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25" w:rsidRDefault="006C5625"/>
    <w:p w:rsidR="00D30C75" w:rsidRDefault="00D30C75"/>
    <w:p w:rsidR="00D30C75" w:rsidRDefault="00D30C75"/>
    <w:p w:rsidR="00D30C75" w:rsidRDefault="00D30C75"/>
    <w:p w:rsidR="00D30C75" w:rsidRDefault="00D30C75"/>
    <w:p w:rsidR="00D30C75" w:rsidRDefault="00D30C75"/>
    <w:p w:rsidR="00D30C75" w:rsidRDefault="00D30C75"/>
    <w:p w:rsidR="00D30C75" w:rsidRDefault="00D30C75"/>
    <w:p w:rsidR="00D30C75" w:rsidRDefault="00D30C75"/>
    <w:p w:rsidR="00D30C75" w:rsidRDefault="00D30C75"/>
    <w:p w:rsidR="00D30C75" w:rsidRDefault="00D30C75" w:rsidP="00D30C75">
      <w:pPr>
        <w:pStyle w:val="Aller6"/>
      </w:pPr>
      <w:r>
        <w:t>Техническое задание</w:t>
      </w:r>
    </w:p>
    <w:p w:rsidR="00D30C75" w:rsidRDefault="00D30C75" w:rsidP="00D30C75">
      <w:pPr>
        <w:pStyle w:val="Aller8"/>
        <w:rPr>
          <w:lang w:val="ru-RU"/>
        </w:rPr>
      </w:pPr>
      <w:r>
        <w:rPr>
          <w:lang w:val="ru-RU"/>
        </w:rPr>
        <w:t>система возбуждения турбогенератора</w:t>
      </w:r>
    </w:p>
    <w:p w:rsidR="00D30C75" w:rsidRDefault="00D30C75" w:rsidP="00D30C75">
      <w:pPr>
        <w:pStyle w:val="Aller8"/>
        <w:rPr>
          <w:lang w:val="ru-RU"/>
        </w:rPr>
      </w:pPr>
      <w:r>
        <w:rPr>
          <w:lang w:val="ru-RU"/>
        </w:rPr>
        <w:t>твв-165-2</w:t>
      </w:r>
    </w:p>
    <w:p w:rsidR="00D30C75" w:rsidRDefault="00D30C75">
      <w:pPr>
        <w:rPr>
          <w:rFonts w:ascii="Arial" w:eastAsiaTheme="minorEastAsia" w:hAnsi="Arial"/>
          <w:sz w:val="20"/>
          <w:szCs w:val="24"/>
          <w:lang w:eastAsia="ru-RU"/>
        </w:rPr>
      </w:pPr>
      <w:r>
        <w:br w:type="page"/>
      </w:r>
    </w:p>
    <w:sdt>
      <w:sdtPr>
        <w:id w:val="-11039603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  <w:bCs/>
          <w:caps w:val="0"/>
          <w:sz w:val="22"/>
          <w:szCs w:val="22"/>
          <w:lang w:val="ru-RU" w:eastAsia="en-US"/>
        </w:rPr>
      </w:sdtEndPr>
      <w:sdtContent>
        <w:p w:rsidR="00597DE6" w:rsidRPr="00597DE6" w:rsidRDefault="00597DE6" w:rsidP="00597DE6">
          <w:pPr>
            <w:pStyle w:val="Allerc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200F73" w:rsidRDefault="00597DE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29249" w:history="1">
            <w:r w:rsidR="00200F73" w:rsidRPr="00091D43">
              <w:rPr>
                <w:rStyle w:val="a4"/>
                <w:noProof/>
              </w:rPr>
              <w:t>1.</w:t>
            </w:r>
            <w:r w:rsidR="00200F73">
              <w:rPr>
                <w:rFonts w:eastAsiaTheme="minorEastAsia"/>
                <w:noProof/>
                <w:lang w:eastAsia="ru-RU"/>
              </w:rPr>
              <w:tab/>
            </w:r>
            <w:r w:rsidR="00200F73" w:rsidRPr="00091D43">
              <w:rPr>
                <w:rStyle w:val="a4"/>
                <w:noProof/>
              </w:rPr>
              <w:t>Силовое питание системы возбуждения</w:t>
            </w:r>
            <w:r w:rsidR="00200F73">
              <w:rPr>
                <w:noProof/>
                <w:webHidden/>
              </w:rPr>
              <w:tab/>
            </w:r>
            <w:r w:rsidR="00200F73">
              <w:rPr>
                <w:noProof/>
                <w:webHidden/>
              </w:rPr>
              <w:fldChar w:fldCharType="begin"/>
            </w:r>
            <w:r w:rsidR="00200F73">
              <w:rPr>
                <w:noProof/>
                <w:webHidden/>
              </w:rPr>
              <w:instrText xml:space="preserve"> PAGEREF _Toc5629249 \h </w:instrText>
            </w:r>
            <w:r w:rsidR="00200F73">
              <w:rPr>
                <w:noProof/>
                <w:webHidden/>
              </w:rPr>
            </w:r>
            <w:r w:rsidR="00200F73">
              <w:rPr>
                <w:noProof/>
                <w:webHidden/>
              </w:rPr>
              <w:fldChar w:fldCharType="separate"/>
            </w:r>
            <w:r w:rsidR="00200F73">
              <w:rPr>
                <w:noProof/>
                <w:webHidden/>
              </w:rPr>
              <w:t>3</w:t>
            </w:r>
            <w:r w:rsidR="00200F73"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0" w:history="1">
            <w:r w:rsidRPr="00091D43">
              <w:rPr>
                <w:rStyle w:val="a4"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Источники 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1" w:history="1">
            <w:r w:rsidRPr="00091D43">
              <w:rPr>
                <w:rStyle w:val="a4"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Селективность источников 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2" w:history="1">
            <w:r w:rsidRPr="00091D43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Параметры измерительных входов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3" w:history="1">
            <w:r w:rsidRPr="00091D43">
              <w:rPr>
                <w:rStyle w:val="a4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Интерфейсы и протоколы связи системы возбуждения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4" w:history="1">
            <w:r w:rsidRPr="00091D43">
              <w:rPr>
                <w:rStyle w:val="a4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Параметры регулирования системы возбуждения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5" w:history="1">
            <w:r w:rsidRPr="00091D43">
              <w:rPr>
                <w:rStyle w:val="a4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Функции системы возбуждения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6" w:history="1">
            <w:r w:rsidRPr="00091D43">
              <w:rPr>
                <w:rStyle w:val="a4"/>
                <w:noProof/>
                <w:lang w:val="en-US"/>
              </w:rPr>
              <w:t>5.1.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Регулирование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7" w:history="1">
            <w:r w:rsidRPr="00091D43">
              <w:rPr>
                <w:rStyle w:val="a4"/>
                <w:noProof/>
              </w:rPr>
              <w:t>5.2.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Ограничители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8" w:history="1">
            <w:r w:rsidRPr="00091D43">
              <w:rPr>
                <w:rStyle w:val="a4"/>
                <w:noProof/>
              </w:rPr>
              <w:t>5.3.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Форсировка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59" w:history="1">
            <w:r w:rsidRPr="00091D43">
              <w:rPr>
                <w:rStyle w:val="a4"/>
                <w:noProof/>
              </w:rPr>
              <w:t>5.4.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«Аварийный режим работы»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0" w:history="1">
            <w:r w:rsidRPr="00091D43">
              <w:rPr>
                <w:rStyle w:val="a4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Защитные функции системы возбуждения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1" w:history="1">
            <w:r w:rsidRPr="00091D43">
              <w:rPr>
                <w:rStyle w:val="a4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Человеко-машинный интерфейс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2" w:history="1">
            <w:r w:rsidRPr="00091D43">
              <w:rPr>
                <w:rStyle w:val="a4"/>
                <w:noProof/>
              </w:rPr>
              <w:t>7.1.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Объем информации на сенсорной панели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3" w:history="1">
            <w:r w:rsidRPr="00091D43">
              <w:rPr>
                <w:rStyle w:val="a4"/>
                <w:noProof/>
              </w:rPr>
              <w:t>7.2.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Разграничение доступа на сенсорной панели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4" w:history="1">
            <w:r w:rsidRPr="00091D43">
              <w:rPr>
                <w:rStyle w:val="a4"/>
                <w:noProof/>
              </w:rPr>
              <w:t>7.3.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Экспорт информации на внешний носитель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5" w:history="1">
            <w:r w:rsidRPr="00091D43">
              <w:rPr>
                <w:rStyle w:val="a4"/>
                <w:noProof/>
              </w:rPr>
              <w:t>7.4.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Ключи местного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6" w:history="1">
            <w:r w:rsidRPr="00091D43">
              <w:rPr>
                <w:rStyle w:val="a4"/>
                <w:noProof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Оборудование ГЩУ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7" w:history="1">
            <w:r w:rsidRPr="00091D43">
              <w:rPr>
                <w:rStyle w:val="a4"/>
                <w:noProof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Функционал АРМ оператора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8" w:history="1">
            <w:r w:rsidRPr="00091D43">
              <w:rPr>
                <w:rStyle w:val="a4"/>
                <w:noProof/>
              </w:rPr>
              <w:t>9.1.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Объем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69" w:history="1">
            <w:r w:rsidRPr="00091D43">
              <w:rPr>
                <w:rStyle w:val="a4"/>
                <w:noProof/>
              </w:rPr>
              <w:t>9.2.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Разграничение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F73" w:rsidRDefault="00200F73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29270" w:history="1">
            <w:r w:rsidRPr="00091D43">
              <w:rPr>
                <w:rStyle w:val="a4"/>
                <w:noProof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91D43">
              <w:rPr>
                <w:rStyle w:val="a4"/>
                <w:noProof/>
              </w:rPr>
              <w:t>Кабельная продукция и материалы для монтажа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_Toc5629270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DE6" w:rsidRDefault="00597DE6">
          <w:r>
            <w:rPr>
              <w:b/>
              <w:bCs/>
            </w:rPr>
            <w:fldChar w:fldCharType="end"/>
          </w:r>
        </w:p>
      </w:sdtContent>
    </w:sdt>
    <w:p w:rsidR="009E2355" w:rsidRDefault="009E2355">
      <w:pPr>
        <w:rPr>
          <w:rFonts w:ascii="Arial" w:eastAsiaTheme="minorEastAsia" w:hAnsi="Arial"/>
          <w:sz w:val="20"/>
          <w:szCs w:val="24"/>
          <w:lang w:eastAsia="ru-RU"/>
        </w:rPr>
      </w:pPr>
      <w:r>
        <w:br w:type="page"/>
      </w:r>
      <w:bookmarkStart w:id="0" w:name="_GoBack"/>
      <w:bookmarkEnd w:id="0"/>
    </w:p>
    <w:p w:rsidR="00D30C75" w:rsidRDefault="00D30C75" w:rsidP="00D30C75">
      <w:pPr>
        <w:pStyle w:val="Aller1"/>
      </w:pPr>
      <w:bookmarkStart w:id="1" w:name="_Toc5629249"/>
      <w:r>
        <w:t>Силовое питание системы возбуждения</w:t>
      </w:r>
      <w:bookmarkEnd w:id="1"/>
    </w:p>
    <w:p w:rsidR="00D30C75" w:rsidRPr="00D30C75" w:rsidRDefault="00D30C75" w:rsidP="00D30C75">
      <w:pPr>
        <w:pStyle w:val="Aller2"/>
      </w:pPr>
      <w:bookmarkStart w:id="2" w:name="_Toc5629250"/>
      <w:r>
        <w:t>Источники питания</w:t>
      </w:r>
      <w:bookmarkEnd w:id="2"/>
    </w:p>
    <w:p w:rsidR="00D30C75" w:rsidRDefault="00D30C75" w:rsidP="00D30C75">
      <w:pPr>
        <w:pStyle w:val="Aller5"/>
      </w:pPr>
      <w:r>
        <w:t>Силовое питание должно быть организовано от трех источников:</w:t>
      </w:r>
    </w:p>
    <w:p w:rsidR="00D30C75" w:rsidRDefault="00D30C75" w:rsidP="00D30C75">
      <w:pPr>
        <w:pStyle w:val="Aller"/>
      </w:pPr>
      <w:r>
        <w:t>Вспомогательный генератор</w:t>
      </w:r>
    </w:p>
    <w:p w:rsidR="00D30C75" w:rsidRDefault="00D30C75" w:rsidP="00D30C75">
      <w:pPr>
        <w:pStyle w:val="Aller"/>
      </w:pPr>
      <w:r>
        <w:t>Собственные нужды электростанции (380В AC)</w:t>
      </w:r>
    </w:p>
    <w:p w:rsidR="00D30C75" w:rsidRPr="00D30C75" w:rsidRDefault="00D30C75" w:rsidP="00D30C75">
      <w:pPr>
        <w:pStyle w:val="Aller"/>
      </w:pPr>
      <w:r>
        <w:t xml:space="preserve">Цепи оперативного питания от аккумуляторных батарей (220В </w:t>
      </w:r>
      <w:r>
        <w:rPr>
          <w:lang w:val="en-US"/>
        </w:rPr>
        <w:t>DC</w:t>
      </w:r>
      <w:r w:rsidRPr="00D30C75">
        <w:t>)</w:t>
      </w:r>
    </w:p>
    <w:p w:rsidR="00D30C75" w:rsidRDefault="00D30C75" w:rsidP="00D30C75">
      <w:pPr>
        <w:pStyle w:val="Aller2"/>
      </w:pPr>
      <w:bookmarkStart w:id="3" w:name="_Toc5629251"/>
      <w:r>
        <w:t>Селективность источников питания</w:t>
      </w:r>
      <w:bookmarkEnd w:id="3"/>
    </w:p>
    <w:p w:rsidR="00583B24" w:rsidRDefault="00583B24" w:rsidP="00583B24">
      <w:pPr>
        <w:pStyle w:val="Aller5"/>
      </w:pPr>
      <w:r>
        <w:t>Селективность источников питания должна быть организована следующим образом: первичным источником является вспомогательный генератор, при его неисправности используются собственные нужды станции. Вспомогательным источником</w:t>
      </w:r>
      <w:r w:rsidR="00F57351">
        <w:t>,</w:t>
      </w:r>
      <w:r>
        <w:t xml:space="preserve"> используемым в последнюю очередь</w:t>
      </w:r>
      <w:r w:rsidR="00F57351">
        <w:t>,</w:t>
      </w:r>
      <w:r>
        <w:t xml:space="preserve"> являются аккумуляторные батареи. Переход между источниками питания </w:t>
      </w:r>
      <w:r w:rsidR="00F57351">
        <w:t xml:space="preserve">должен осуществляться в работе и безударно. Объединение источников питания должно быть выполнено с использованием полупроводниковых ключей для исключения </w:t>
      </w:r>
      <w:proofErr w:type="spellStart"/>
      <w:r w:rsidR="00F57351">
        <w:t>бестоковой</w:t>
      </w:r>
      <w:proofErr w:type="spellEnd"/>
      <w:r w:rsidR="00F57351">
        <w:t xml:space="preserve"> паузы при переходе. </w:t>
      </w:r>
    </w:p>
    <w:p w:rsidR="00597DE6" w:rsidRDefault="00824F59" w:rsidP="00824F59">
      <w:pPr>
        <w:pStyle w:val="Aller1"/>
      </w:pPr>
      <w:bookmarkStart w:id="4" w:name="_Toc5629252"/>
      <w:r>
        <w:t>Параметры измерительных входов</w:t>
      </w:r>
      <w:bookmarkEnd w:id="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73B04" w:rsidTr="00F73B04">
        <w:tc>
          <w:tcPr>
            <w:tcW w:w="7083" w:type="dxa"/>
          </w:tcPr>
          <w:p w:rsidR="00F73B04" w:rsidRPr="00502881" w:rsidRDefault="00F73B04" w:rsidP="00F73B04">
            <w:pPr>
              <w:pStyle w:val="Allerf0"/>
            </w:pPr>
            <w:r>
              <w:t>Параметр</w:t>
            </w:r>
          </w:p>
        </w:tc>
        <w:tc>
          <w:tcPr>
            <w:tcW w:w="2262" w:type="dxa"/>
          </w:tcPr>
          <w:p w:rsidR="00F73B04" w:rsidRDefault="00F73B04" w:rsidP="00F73B04">
            <w:pPr>
              <w:pStyle w:val="Allerf0"/>
            </w:pPr>
            <w:r>
              <w:t>Значение</w:t>
            </w:r>
          </w:p>
        </w:tc>
      </w:tr>
      <w:tr w:rsidR="00F73B04" w:rsidTr="00F73B04">
        <w:tc>
          <w:tcPr>
            <w:tcW w:w="7083" w:type="dxa"/>
          </w:tcPr>
          <w:p w:rsidR="00F73B04" w:rsidRPr="00502881" w:rsidRDefault="00F73B04" w:rsidP="00F73B04">
            <w:pPr>
              <w:pStyle w:val="Allerd"/>
            </w:pPr>
            <w:r w:rsidRPr="00502881">
              <w:t>Номинальный ток</w:t>
            </w:r>
            <w:r>
              <w:t xml:space="preserve"> цепей измерения тока статора</w:t>
            </w:r>
          </w:p>
        </w:tc>
        <w:tc>
          <w:tcPr>
            <w:tcW w:w="2262" w:type="dxa"/>
          </w:tcPr>
          <w:p w:rsidR="00F73B04" w:rsidRDefault="00F73B04" w:rsidP="00F73B04">
            <w:pPr>
              <w:pStyle w:val="Allerd"/>
            </w:pPr>
            <w:r>
              <w:t>5 А</w:t>
            </w:r>
          </w:p>
        </w:tc>
      </w:tr>
      <w:tr w:rsidR="00F73B04" w:rsidTr="00F73B04">
        <w:tc>
          <w:tcPr>
            <w:tcW w:w="7083" w:type="dxa"/>
          </w:tcPr>
          <w:p w:rsidR="00F73B04" w:rsidRPr="00D8262E" w:rsidRDefault="00F73B04" w:rsidP="00F73B04">
            <w:pPr>
              <w:pStyle w:val="Allerd"/>
            </w:pPr>
            <w:r w:rsidRPr="00502881">
              <w:t>Номинальное напряжен</w:t>
            </w:r>
            <w:r w:rsidRPr="00D8262E">
              <w:t>ие цепей</w:t>
            </w:r>
            <w:r>
              <w:t xml:space="preserve"> измерения напряжения статора</w:t>
            </w:r>
          </w:p>
        </w:tc>
        <w:tc>
          <w:tcPr>
            <w:tcW w:w="2262" w:type="dxa"/>
          </w:tcPr>
          <w:p w:rsidR="00F73B04" w:rsidRDefault="00F73B04" w:rsidP="00F73B04">
            <w:pPr>
              <w:pStyle w:val="Allerd"/>
            </w:pPr>
            <w:r>
              <w:t>100 В</w:t>
            </w:r>
          </w:p>
        </w:tc>
      </w:tr>
      <w:tr w:rsidR="00F73B04" w:rsidTr="00F73B04">
        <w:tc>
          <w:tcPr>
            <w:tcW w:w="7083" w:type="dxa"/>
          </w:tcPr>
          <w:p w:rsidR="00F73B04" w:rsidRDefault="00F73B04" w:rsidP="00F73B04">
            <w:pPr>
              <w:pStyle w:val="Allerd"/>
            </w:pPr>
            <w:r w:rsidRPr="00251F07">
              <w:t>Потребление мощности от измерительных трансформаторов тока и</w:t>
            </w:r>
            <w:r>
              <w:t xml:space="preserve"> напряжения на фазу,</w:t>
            </w:r>
            <w:r w:rsidRPr="00251F07">
              <w:t xml:space="preserve"> не более</w:t>
            </w:r>
          </w:p>
        </w:tc>
        <w:tc>
          <w:tcPr>
            <w:tcW w:w="2262" w:type="dxa"/>
          </w:tcPr>
          <w:p w:rsidR="00F73B04" w:rsidRDefault="00F73B04" w:rsidP="00F73B04">
            <w:pPr>
              <w:pStyle w:val="Allerd"/>
            </w:pPr>
            <w:r>
              <w:t>1 ВА</w:t>
            </w:r>
          </w:p>
        </w:tc>
      </w:tr>
      <w:tr w:rsidR="00F73B04" w:rsidTr="00F73B04">
        <w:tc>
          <w:tcPr>
            <w:tcW w:w="7083" w:type="dxa"/>
          </w:tcPr>
          <w:p w:rsidR="00F73B04" w:rsidRDefault="00F73B04" w:rsidP="00F73B04">
            <w:pPr>
              <w:pStyle w:val="Allerd"/>
            </w:pPr>
            <w:r>
              <w:t>Номинальная частота</w:t>
            </w:r>
          </w:p>
        </w:tc>
        <w:tc>
          <w:tcPr>
            <w:tcW w:w="2262" w:type="dxa"/>
          </w:tcPr>
          <w:p w:rsidR="00F73B04" w:rsidRDefault="00F73B04" w:rsidP="00F73B04">
            <w:pPr>
              <w:pStyle w:val="Allerd"/>
            </w:pPr>
            <w:r>
              <w:t>50 Гц</w:t>
            </w:r>
          </w:p>
        </w:tc>
      </w:tr>
    </w:tbl>
    <w:p w:rsidR="009E2355" w:rsidRDefault="009E2355" w:rsidP="00824F59">
      <w:pPr>
        <w:rPr>
          <w:lang w:eastAsia="ru-RU"/>
        </w:rPr>
      </w:pPr>
    </w:p>
    <w:p w:rsidR="009E2355" w:rsidRDefault="009E2355">
      <w:pPr>
        <w:rPr>
          <w:lang w:eastAsia="ru-RU"/>
        </w:rPr>
      </w:pPr>
      <w:r>
        <w:rPr>
          <w:lang w:eastAsia="ru-RU"/>
        </w:rPr>
        <w:br w:type="page"/>
      </w:r>
    </w:p>
    <w:p w:rsidR="00F73B04" w:rsidRDefault="00F73B04" w:rsidP="00F73B04">
      <w:pPr>
        <w:pStyle w:val="Aller1"/>
      </w:pPr>
      <w:bookmarkStart w:id="5" w:name="_Toc5629253"/>
      <w:r>
        <w:t>Интерфейсы и протоколы связи системы возбуждения</w:t>
      </w:r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73B04" w:rsidTr="00F73B04">
        <w:tc>
          <w:tcPr>
            <w:tcW w:w="7083" w:type="dxa"/>
          </w:tcPr>
          <w:p w:rsidR="00F73B04" w:rsidRPr="006D5F9D" w:rsidRDefault="00F73B04" w:rsidP="00F73B04">
            <w:pPr>
              <w:pStyle w:val="Allerf0"/>
            </w:pPr>
            <w:r>
              <w:t>Параметр</w:t>
            </w:r>
          </w:p>
        </w:tc>
        <w:tc>
          <w:tcPr>
            <w:tcW w:w="2262" w:type="dxa"/>
          </w:tcPr>
          <w:p w:rsidR="00F73B04" w:rsidRPr="006D5F9D" w:rsidRDefault="00F73B04" w:rsidP="00F73B04">
            <w:pPr>
              <w:pStyle w:val="Allerf0"/>
            </w:pPr>
            <w:r>
              <w:t>Значение</w:t>
            </w:r>
          </w:p>
        </w:tc>
      </w:tr>
      <w:tr w:rsidR="00F73B04" w:rsidTr="00F73B04">
        <w:tc>
          <w:tcPr>
            <w:tcW w:w="7083" w:type="dxa"/>
          </w:tcPr>
          <w:p w:rsidR="00F73B04" w:rsidRPr="006D5F9D" w:rsidRDefault="00F73B04" w:rsidP="00F73B04">
            <w:pPr>
              <w:pStyle w:val="Allerd"/>
            </w:pPr>
            <w:r w:rsidRPr="006D5F9D">
              <w:t>Интерфейсы автоматического регулятора возбуждения (АРВ)</w:t>
            </w:r>
          </w:p>
        </w:tc>
        <w:tc>
          <w:tcPr>
            <w:tcW w:w="2262" w:type="dxa"/>
          </w:tcPr>
          <w:p w:rsidR="00F73B04" w:rsidRPr="006D5F9D" w:rsidRDefault="00F73B04" w:rsidP="00F73B04">
            <w:pPr>
              <w:pStyle w:val="Allerd"/>
            </w:pPr>
            <w:r w:rsidRPr="006D5F9D">
              <w:rPr>
                <w:lang w:val="en-US"/>
              </w:rPr>
              <w:t>Ethernet</w:t>
            </w:r>
          </w:p>
        </w:tc>
      </w:tr>
      <w:tr w:rsidR="00F73B04" w:rsidTr="00F73B04">
        <w:tc>
          <w:tcPr>
            <w:tcW w:w="7083" w:type="dxa"/>
          </w:tcPr>
          <w:p w:rsidR="00F73B04" w:rsidRPr="006D5F9D" w:rsidRDefault="00F73B04" w:rsidP="00F73B04">
            <w:pPr>
              <w:pStyle w:val="Allerd"/>
            </w:pPr>
            <w:r w:rsidRPr="006D5F9D">
              <w:t>Протоколы автоматического регулятора возбуждения (АРВ)</w:t>
            </w:r>
          </w:p>
        </w:tc>
        <w:tc>
          <w:tcPr>
            <w:tcW w:w="2262" w:type="dxa"/>
          </w:tcPr>
          <w:p w:rsidR="00F73B04" w:rsidRPr="00F73B04" w:rsidRDefault="00F73B04" w:rsidP="00F73B04">
            <w:pPr>
              <w:pStyle w:val="Allerd"/>
              <w:rPr>
                <w:lang w:val="en-US"/>
              </w:rPr>
            </w:pPr>
            <w:r w:rsidRPr="006D5F9D">
              <w:rPr>
                <w:lang w:val="en-US"/>
              </w:rPr>
              <w:t>Modbus</w:t>
            </w:r>
            <w:r>
              <w:t xml:space="preserve"> </w:t>
            </w:r>
            <w:r>
              <w:rPr>
                <w:lang w:val="en-US"/>
              </w:rPr>
              <w:t>TCP</w:t>
            </w:r>
          </w:p>
        </w:tc>
      </w:tr>
      <w:tr w:rsidR="00F73B04" w:rsidTr="00F73B04">
        <w:tc>
          <w:tcPr>
            <w:tcW w:w="7083" w:type="dxa"/>
          </w:tcPr>
          <w:p w:rsidR="00F73B04" w:rsidRPr="006D5F9D" w:rsidRDefault="00F73B04" w:rsidP="00F73B04">
            <w:pPr>
              <w:pStyle w:val="Allerd"/>
            </w:pPr>
            <w:r w:rsidRPr="006D5F9D">
              <w:t>Поддержка внешних носителей</w:t>
            </w:r>
          </w:p>
        </w:tc>
        <w:tc>
          <w:tcPr>
            <w:tcW w:w="2262" w:type="dxa"/>
          </w:tcPr>
          <w:p w:rsidR="00F73B04" w:rsidRPr="006D5F9D" w:rsidRDefault="00F73B04" w:rsidP="00F73B04">
            <w:pPr>
              <w:pStyle w:val="Allerd"/>
              <w:rPr>
                <w:lang w:val="en-US"/>
              </w:rPr>
            </w:pPr>
            <w:r w:rsidRPr="006D5F9D">
              <w:rPr>
                <w:lang w:val="en-US"/>
              </w:rPr>
              <w:t>USB</w:t>
            </w:r>
          </w:p>
          <w:p w:rsidR="00F73B04" w:rsidRPr="006D5F9D" w:rsidRDefault="00F73B04" w:rsidP="00F73B04">
            <w:pPr>
              <w:pStyle w:val="Allerd"/>
              <w:rPr>
                <w:lang w:val="en-US"/>
              </w:rPr>
            </w:pPr>
            <w:r w:rsidRPr="006D5F9D">
              <w:rPr>
                <w:lang w:val="en-US"/>
              </w:rPr>
              <w:t>SD</w:t>
            </w:r>
          </w:p>
        </w:tc>
      </w:tr>
    </w:tbl>
    <w:p w:rsidR="009E2355" w:rsidRDefault="009E2355" w:rsidP="00F73B04">
      <w:pPr>
        <w:pStyle w:val="Aller5"/>
      </w:pPr>
    </w:p>
    <w:p w:rsidR="00F73B04" w:rsidRDefault="00F73B04" w:rsidP="00F73B04">
      <w:pPr>
        <w:pStyle w:val="Aller5"/>
      </w:pPr>
      <w:r>
        <w:t xml:space="preserve">Для интеграции в систему АСУ ТП предусмотреть возможность работы системы возбуждения в режиме </w:t>
      </w:r>
      <w:r>
        <w:rPr>
          <w:lang w:val="en-US"/>
        </w:rPr>
        <w:t>Modbus</w:t>
      </w:r>
      <w:r w:rsidRPr="00F73B04">
        <w:t xml:space="preserve"> </w:t>
      </w:r>
      <w:r>
        <w:t xml:space="preserve">сервера с выдачей по протоколу </w:t>
      </w:r>
      <w:r>
        <w:rPr>
          <w:lang w:val="en-US"/>
        </w:rPr>
        <w:t>Modbus</w:t>
      </w:r>
      <w:r w:rsidRPr="00F73B04">
        <w:t xml:space="preserve"> </w:t>
      </w:r>
      <w:r>
        <w:rPr>
          <w:lang w:val="en-US"/>
        </w:rPr>
        <w:t>TCP</w:t>
      </w:r>
      <w:r w:rsidRPr="00F73B04">
        <w:t xml:space="preserve"> </w:t>
      </w:r>
      <w:r>
        <w:t>как минимум следующего перечня данных:</w:t>
      </w:r>
    </w:p>
    <w:p w:rsidR="00F73B04" w:rsidRDefault="00DB0217" w:rsidP="00F73B04">
      <w:pPr>
        <w:pStyle w:val="Aller"/>
      </w:pPr>
      <w:r>
        <w:t>Актуальные измерения электрических параметров статора (активная мощность, реактивная мощность, полная мощность, ток статора, напряжение статора, коэффициент мощности)</w:t>
      </w:r>
    </w:p>
    <w:p w:rsidR="00DB0217" w:rsidRDefault="00DB0217" w:rsidP="00F73B04">
      <w:pPr>
        <w:pStyle w:val="Aller"/>
      </w:pPr>
      <w:r>
        <w:t>Актуальные измерения параметров возбуждения (измеренное сопротивление изоляции ротора, напряжение возбуждения, ток возбуждения)</w:t>
      </w:r>
    </w:p>
    <w:p w:rsidR="00F57351" w:rsidRDefault="00DB0217" w:rsidP="009F56C4">
      <w:pPr>
        <w:pStyle w:val="Aller"/>
      </w:pPr>
      <w:r>
        <w:t>Актуальные настройки и статус всех защитных функций системы возбуждения</w:t>
      </w:r>
    </w:p>
    <w:p w:rsidR="00591FAF" w:rsidRDefault="00540F1A" w:rsidP="00E21DC0">
      <w:pPr>
        <w:pStyle w:val="Aller"/>
      </w:pPr>
      <w:r>
        <w:t>Информация о текущем состоянии системы возбуждения (режим работы, режим регулирования)</w:t>
      </w:r>
    </w:p>
    <w:p w:rsidR="00591FAF" w:rsidRPr="00591FAF" w:rsidRDefault="00591FAF" w:rsidP="00E21DC0">
      <w:pPr>
        <w:pStyle w:val="Aller"/>
      </w:pPr>
    </w:p>
    <w:p w:rsidR="00540F1A" w:rsidRDefault="00540F1A" w:rsidP="00540F1A">
      <w:pPr>
        <w:pStyle w:val="Aller1"/>
      </w:pPr>
      <w:bookmarkStart w:id="6" w:name="_Toc5629254"/>
      <w:r>
        <w:t>Параметры регулирования системы возбуждения</w:t>
      </w:r>
      <w:bookmarkEnd w:id="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540F1A" w:rsidTr="00540F1A">
        <w:tc>
          <w:tcPr>
            <w:tcW w:w="7083" w:type="dxa"/>
          </w:tcPr>
          <w:p w:rsidR="00540F1A" w:rsidRDefault="00540F1A" w:rsidP="00540F1A">
            <w:pPr>
              <w:pStyle w:val="Allerf0"/>
            </w:pPr>
            <w:proofErr w:type="spellStart"/>
            <w:r>
              <w:t>Параметр</w:t>
            </w:r>
            <w:proofErr w:type="spellEnd"/>
          </w:p>
        </w:tc>
        <w:tc>
          <w:tcPr>
            <w:tcW w:w="2262" w:type="dxa"/>
          </w:tcPr>
          <w:p w:rsidR="00540F1A" w:rsidRDefault="00540F1A" w:rsidP="00540F1A">
            <w:pPr>
              <w:pStyle w:val="Allerf0"/>
            </w:pPr>
            <w:proofErr w:type="spellStart"/>
            <w:r>
              <w:t>Значение</w:t>
            </w:r>
            <w:proofErr w:type="spellEnd"/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 w:rsidRPr="00C807FD">
              <w:t>Точность регулирования в режиме поддержания напряжения (АРН)</w:t>
            </w:r>
          </w:p>
        </w:tc>
        <w:tc>
          <w:tcPr>
            <w:tcW w:w="2262" w:type="dxa"/>
          </w:tcPr>
          <w:p w:rsidR="00540F1A" w:rsidRPr="0018159A" w:rsidRDefault="00540F1A" w:rsidP="00540F1A">
            <w:pPr>
              <w:pStyle w:val="Allerd"/>
              <w:rPr>
                <w:lang w:val="en-US"/>
              </w:rPr>
            </w:pPr>
            <w:r>
              <w:t>0,25%</w:t>
            </w:r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>
              <w:t xml:space="preserve">Скорость нарастания напряжения возбуждения при </w:t>
            </w:r>
            <w:proofErr w:type="spellStart"/>
            <w:r>
              <w:t>форсировке</w:t>
            </w:r>
            <w:proofErr w:type="spellEnd"/>
            <w:r>
              <w:t xml:space="preserve">, не </w:t>
            </w:r>
            <w:r>
              <w:t>менее</w:t>
            </w:r>
          </w:p>
        </w:tc>
        <w:tc>
          <w:tcPr>
            <w:tcW w:w="2262" w:type="dxa"/>
          </w:tcPr>
          <w:p w:rsidR="00540F1A" w:rsidRPr="00224E2C" w:rsidRDefault="00540F1A" w:rsidP="00540F1A">
            <w:pPr>
              <w:pStyle w:val="Allerd"/>
            </w:pPr>
            <w:r>
              <w:t>0,06 с</w:t>
            </w:r>
          </w:p>
        </w:tc>
      </w:tr>
      <w:tr w:rsidR="00540F1A" w:rsidTr="00540F1A">
        <w:tc>
          <w:tcPr>
            <w:tcW w:w="7083" w:type="dxa"/>
          </w:tcPr>
          <w:p w:rsidR="00540F1A" w:rsidRDefault="00540F1A" w:rsidP="00540F1A">
            <w:pPr>
              <w:pStyle w:val="Allerd"/>
            </w:pPr>
            <w:r>
              <w:t xml:space="preserve">Полное время </w:t>
            </w:r>
            <w:proofErr w:type="spellStart"/>
            <w:r>
              <w:t>расфорсировки</w:t>
            </w:r>
            <w:proofErr w:type="spellEnd"/>
            <w:r>
              <w:t>, не более</w:t>
            </w:r>
          </w:p>
        </w:tc>
        <w:tc>
          <w:tcPr>
            <w:tcW w:w="2262" w:type="dxa"/>
          </w:tcPr>
          <w:p w:rsidR="00540F1A" w:rsidRDefault="00540F1A" w:rsidP="00540F1A">
            <w:pPr>
              <w:pStyle w:val="Allerd"/>
            </w:pPr>
            <w:r>
              <w:t>0,15 с</w:t>
            </w:r>
          </w:p>
        </w:tc>
      </w:tr>
      <w:tr w:rsidR="00540F1A" w:rsidTr="00540F1A">
        <w:tc>
          <w:tcPr>
            <w:tcW w:w="7083" w:type="dxa"/>
          </w:tcPr>
          <w:p w:rsidR="00540F1A" w:rsidRPr="00776593" w:rsidRDefault="00540F1A" w:rsidP="00540F1A">
            <w:pPr>
              <w:pStyle w:val="Allerd"/>
            </w:pPr>
            <w:r w:rsidRPr="00776593">
              <w:t xml:space="preserve">Запаздывание времени при </w:t>
            </w:r>
            <w:proofErr w:type="spellStart"/>
            <w:r w:rsidRPr="00776593">
              <w:t>форсировке</w:t>
            </w:r>
            <w:proofErr w:type="spellEnd"/>
            <w:r w:rsidRPr="00776593">
              <w:t>, не более</w:t>
            </w:r>
          </w:p>
        </w:tc>
        <w:tc>
          <w:tcPr>
            <w:tcW w:w="2262" w:type="dxa"/>
          </w:tcPr>
          <w:p w:rsidR="00540F1A" w:rsidRPr="00776593" w:rsidRDefault="00540F1A" w:rsidP="00540F1A">
            <w:pPr>
              <w:pStyle w:val="Allerd"/>
            </w:pPr>
            <w:r w:rsidRPr="00776593">
              <w:t>0,02 с</w:t>
            </w:r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 w:rsidRPr="00C807FD">
              <w:t>Точность поддержания напряжения при постоянной нагрузке и частоте генератора</w:t>
            </w:r>
          </w:p>
        </w:tc>
        <w:tc>
          <w:tcPr>
            <w:tcW w:w="2262" w:type="dxa"/>
          </w:tcPr>
          <w:p w:rsidR="00540F1A" w:rsidRPr="009925AD" w:rsidRDefault="00540F1A" w:rsidP="00540F1A">
            <w:pPr>
              <w:pStyle w:val="Allerd"/>
            </w:pPr>
            <w:r>
              <w:t>0,1%</w:t>
            </w:r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 w:rsidRPr="00C807FD">
              <w:t>Температурный дрейф, (0÷50°C)</w:t>
            </w:r>
          </w:p>
        </w:tc>
        <w:tc>
          <w:tcPr>
            <w:tcW w:w="2262" w:type="dxa"/>
          </w:tcPr>
          <w:p w:rsidR="00540F1A" w:rsidRDefault="00540F1A" w:rsidP="00540F1A">
            <w:pPr>
              <w:pStyle w:val="Allerd"/>
            </w:pPr>
            <w:r w:rsidRPr="00B74407">
              <w:t>0,5</w:t>
            </w:r>
            <w:r>
              <w:t>%</w:t>
            </w:r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 w:rsidRPr="00C807FD">
              <w:t>Точность поддержания напряжения при работе ограничителя минимальной частоты (В/Гц)</w:t>
            </w:r>
          </w:p>
        </w:tc>
        <w:tc>
          <w:tcPr>
            <w:tcW w:w="2262" w:type="dxa"/>
          </w:tcPr>
          <w:p w:rsidR="00540F1A" w:rsidRPr="007A7FBB" w:rsidRDefault="00540F1A" w:rsidP="00540F1A">
            <w:pPr>
              <w:pStyle w:val="Allerd"/>
            </w:pPr>
            <w:r>
              <w:t>2%</w:t>
            </w:r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 w:rsidRPr="00C807FD">
              <w:t>Время отклика, менее</w:t>
            </w:r>
          </w:p>
        </w:tc>
        <w:tc>
          <w:tcPr>
            <w:tcW w:w="2262" w:type="dxa"/>
          </w:tcPr>
          <w:p w:rsidR="00540F1A" w:rsidRPr="007A7FBB" w:rsidRDefault="00540F1A" w:rsidP="00540F1A">
            <w:pPr>
              <w:pStyle w:val="Allerd"/>
            </w:pPr>
            <w:r>
              <w:t>1 пер.</w:t>
            </w:r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 w:rsidRPr="00C807FD">
              <w:t>Точность регулирования в режиме поддержания тока (РРВ)</w:t>
            </w:r>
          </w:p>
        </w:tc>
        <w:tc>
          <w:tcPr>
            <w:tcW w:w="2262" w:type="dxa"/>
          </w:tcPr>
          <w:p w:rsidR="00540F1A" w:rsidRPr="008064D0" w:rsidRDefault="00540F1A" w:rsidP="00540F1A">
            <w:pPr>
              <w:pStyle w:val="Allerd"/>
            </w:pPr>
            <w:r>
              <w:t>1%</w:t>
            </w:r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 w:rsidRPr="00C807FD">
              <w:t>Точность регулирования в режиме поддержания реактивной мощности (РМ)</w:t>
            </w:r>
          </w:p>
        </w:tc>
        <w:tc>
          <w:tcPr>
            <w:tcW w:w="2262" w:type="dxa"/>
          </w:tcPr>
          <w:p w:rsidR="00540F1A" w:rsidRPr="008064D0" w:rsidRDefault="00540F1A" w:rsidP="00540F1A">
            <w:pPr>
              <w:pStyle w:val="Allerd"/>
            </w:pPr>
            <w:r>
              <w:t>2%</w:t>
            </w:r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 w:rsidRPr="00C807FD">
              <w:t>Точность регулирования в режиме поддержания коэффициента мощности (КМ)</w:t>
            </w:r>
          </w:p>
        </w:tc>
        <w:tc>
          <w:tcPr>
            <w:tcW w:w="2262" w:type="dxa"/>
          </w:tcPr>
          <w:p w:rsidR="00540F1A" w:rsidRPr="008064D0" w:rsidRDefault="00540F1A" w:rsidP="00540F1A">
            <w:pPr>
              <w:pStyle w:val="Allerd"/>
            </w:pPr>
            <w:r>
              <w:t>2%</w:t>
            </w:r>
          </w:p>
        </w:tc>
      </w:tr>
      <w:tr w:rsidR="00540F1A" w:rsidTr="00540F1A">
        <w:tc>
          <w:tcPr>
            <w:tcW w:w="7083" w:type="dxa"/>
          </w:tcPr>
          <w:p w:rsidR="00540F1A" w:rsidRPr="00C807FD" w:rsidRDefault="00540F1A" w:rsidP="00540F1A">
            <w:pPr>
              <w:pStyle w:val="Allerd"/>
            </w:pPr>
            <w:r w:rsidRPr="00C807FD">
              <w:t xml:space="preserve">Точность работы </w:t>
            </w:r>
            <w:proofErr w:type="spellStart"/>
            <w:r w:rsidRPr="00C807FD">
              <w:t>автослежения</w:t>
            </w:r>
            <w:proofErr w:type="spellEnd"/>
            <w:r w:rsidRPr="00C807FD">
              <w:t xml:space="preserve"> между режимами</w:t>
            </w:r>
          </w:p>
        </w:tc>
        <w:tc>
          <w:tcPr>
            <w:tcW w:w="2262" w:type="dxa"/>
          </w:tcPr>
          <w:p w:rsidR="00540F1A" w:rsidRPr="00A61394" w:rsidRDefault="00540F1A" w:rsidP="00540F1A">
            <w:pPr>
              <w:pStyle w:val="Allerd"/>
            </w:pPr>
            <w:r w:rsidRPr="00A61394">
              <w:t>0,5</w:t>
            </w:r>
            <w:r>
              <w:t>%</w:t>
            </w:r>
          </w:p>
        </w:tc>
      </w:tr>
    </w:tbl>
    <w:p w:rsidR="00540F1A" w:rsidRDefault="00540F1A" w:rsidP="00540F1A">
      <w:pPr>
        <w:rPr>
          <w:lang w:eastAsia="ru-RU"/>
        </w:rPr>
      </w:pPr>
    </w:p>
    <w:p w:rsidR="00591FAF" w:rsidRDefault="00591FAF">
      <w:pPr>
        <w:rPr>
          <w:lang w:eastAsia="ru-RU"/>
        </w:rPr>
      </w:pPr>
      <w:r>
        <w:rPr>
          <w:lang w:eastAsia="ru-RU"/>
        </w:rPr>
        <w:br w:type="page"/>
      </w:r>
    </w:p>
    <w:p w:rsidR="00591FAF" w:rsidRDefault="00591FAF" w:rsidP="00591FAF">
      <w:pPr>
        <w:pStyle w:val="Aller1"/>
        <w:numPr>
          <w:ilvl w:val="0"/>
          <w:numId w:val="1"/>
        </w:numPr>
      </w:pPr>
      <w:bookmarkStart w:id="7" w:name="_Toc380592760"/>
      <w:bookmarkStart w:id="8" w:name="_Toc500226509"/>
      <w:bookmarkStart w:id="9" w:name="_Toc5629255"/>
      <w:r>
        <w:t>Функции системы возбуждения</w:t>
      </w:r>
      <w:bookmarkEnd w:id="7"/>
      <w:bookmarkEnd w:id="8"/>
      <w:bookmarkEnd w:id="9"/>
    </w:p>
    <w:p w:rsidR="00591FAF" w:rsidRDefault="00591FAF" w:rsidP="00591FAF">
      <w:pPr>
        <w:pStyle w:val="Aller"/>
      </w:pPr>
      <w:bookmarkStart w:id="10" w:name="_Toc380592761"/>
      <w:r>
        <w:t>регулирование</w:t>
      </w:r>
      <w:r>
        <w:t xml:space="preserve"> скорости нарастания возбуждения при пуске;</w:t>
      </w:r>
    </w:p>
    <w:p w:rsidR="00591FAF" w:rsidRDefault="00591FAF" w:rsidP="00591FAF">
      <w:pPr>
        <w:pStyle w:val="Aller"/>
      </w:pPr>
      <w:r>
        <w:t xml:space="preserve">автоматический выход на </w:t>
      </w:r>
      <w:proofErr w:type="spellStart"/>
      <w:r>
        <w:t>предуставку</w:t>
      </w:r>
      <w:proofErr w:type="spellEnd"/>
      <w:r>
        <w:t xml:space="preserve"> в момент подачи возбуждения</w:t>
      </w:r>
      <w:r>
        <w:t>, отключения генераторного выключателя</w:t>
      </w:r>
      <w:r>
        <w:t>;</w:t>
      </w:r>
    </w:p>
    <w:p w:rsidR="00591FAF" w:rsidRPr="0095738C" w:rsidRDefault="00591FAF" w:rsidP="00591FAF">
      <w:pPr>
        <w:pStyle w:val="Aller"/>
      </w:pPr>
      <w:r>
        <w:t>автоматическая подгонка</w:t>
      </w:r>
      <w:r w:rsidRPr="0095738C">
        <w:t xml:space="preserve"> напряжения генератора к напряжению</w:t>
      </w:r>
      <w:r>
        <w:t xml:space="preserve"> сети</w:t>
      </w:r>
      <w:r w:rsidRPr="0095738C">
        <w:t xml:space="preserve"> для обеспечения включения в сеть методом точной синхронизации</w:t>
      </w:r>
      <w:r>
        <w:t xml:space="preserve"> и самосинхронизации;</w:t>
      </w:r>
    </w:p>
    <w:p w:rsidR="00591FAF" w:rsidRDefault="00591FAF" w:rsidP="00591FAF">
      <w:pPr>
        <w:pStyle w:val="Aller"/>
      </w:pPr>
      <w:r>
        <w:t>автономная работу и параллельная</w:t>
      </w:r>
      <w:r w:rsidRPr="0095738C">
        <w:t xml:space="preserve"> работ</w:t>
      </w:r>
      <w:r>
        <w:t>а</w:t>
      </w:r>
      <w:r w:rsidRPr="0095738C">
        <w:t xml:space="preserve"> с энергосистемой с нагрузками и перегрузк</w:t>
      </w:r>
      <w:r>
        <w:t>ами, допустимыми для генератора;</w:t>
      </w:r>
    </w:p>
    <w:p w:rsidR="00591FAF" w:rsidRPr="0095738C" w:rsidRDefault="00591FAF" w:rsidP="00591FAF">
      <w:pPr>
        <w:pStyle w:val="Aller"/>
      </w:pPr>
      <w:r>
        <w:t>работа</w:t>
      </w:r>
      <w:r>
        <w:t xml:space="preserve"> в сети с нагрузками и перегрузками в соответствии с требованиями ГОСТ 18374 «Машины электрические вращающиеся. Общие технические условия»;</w:t>
      </w:r>
    </w:p>
    <w:p w:rsidR="00591FAF" w:rsidRPr="00CA6BBB" w:rsidRDefault="00591FAF" w:rsidP="00591FAF">
      <w:pPr>
        <w:pStyle w:val="Aller"/>
      </w:pPr>
      <w:r w:rsidRPr="0095738C">
        <w:t xml:space="preserve">отклонения напряжения статора и частоты от номинальных значений при автономной работе и параллельно энергосистеме с нагрузками от холостого хода до номинальной, а также с перегрузками, соответствующими ГОСТ Р </w:t>
      </w:r>
      <w:r>
        <w:t>52776-2007 и ГОСТ 533-2000;</w:t>
      </w:r>
    </w:p>
    <w:p w:rsidR="00591FAF" w:rsidRPr="0095738C" w:rsidRDefault="00591FAF" w:rsidP="00591FAF">
      <w:pPr>
        <w:pStyle w:val="Aller"/>
      </w:pPr>
      <w:r>
        <w:t xml:space="preserve">устойчивая работа синхронной машины в режиме ограничения минимального возбуждения; кратность </w:t>
      </w:r>
      <w:proofErr w:type="spellStart"/>
      <w:r>
        <w:t>форсировки</w:t>
      </w:r>
      <w:proofErr w:type="spellEnd"/>
      <w:r>
        <w:t xml:space="preserve"> возбуждения по току и напряжению, в соответствии с ГОСТ 21558-2000, не менее 2;</w:t>
      </w:r>
    </w:p>
    <w:p w:rsidR="00591FAF" w:rsidRPr="006D5F9D" w:rsidRDefault="00591FAF" w:rsidP="00591FAF">
      <w:pPr>
        <w:pStyle w:val="Aller"/>
      </w:pPr>
      <w:r w:rsidRPr="006D5F9D">
        <w:t>возможность параллельной работы с другими генераторами в сети ограниченной мощности с пропорциональным распределением реактив</w:t>
      </w:r>
      <w:r>
        <w:t>ной мощности между генераторами;</w:t>
      </w:r>
    </w:p>
    <w:p w:rsidR="00591FAF" w:rsidRPr="0095738C" w:rsidRDefault="00591FAF" w:rsidP="00591FAF">
      <w:pPr>
        <w:pStyle w:val="Aller"/>
      </w:pPr>
      <w:proofErr w:type="spellStart"/>
      <w:r w:rsidRPr="0095738C">
        <w:t>форси</w:t>
      </w:r>
      <w:r>
        <w:t>ровка</w:t>
      </w:r>
      <w:proofErr w:type="spellEnd"/>
      <w:r w:rsidRPr="0095738C">
        <w:t xml:space="preserve"> возбуждения с заданной кратностью по напряжению и току при нарушениях в энергосистеме, вызывающих сниже</w:t>
      </w:r>
      <w:r>
        <w:t>ние напряжения на шинах станции;</w:t>
      </w:r>
    </w:p>
    <w:p w:rsidR="00591FAF" w:rsidRDefault="00591FAF" w:rsidP="00591FAF">
      <w:pPr>
        <w:pStyle w:val="Aller"/>
      </w:pPr>
      <w:r w:rsidRPr="0095738C">
        <w:t>отключение возбуждения автоматически при отключении выключателя генератора под действием з</w:t>
      </w:r>
      <w:r>
        <w:t>ащит возбуждения или генератора;</w:t>
      </w:r>
    </w:p>
    <w:p w:rsidR="00591FAF" w:rsidRDefault="00591FAF" w:rsidP="00591FAF">
      <w:pPr>
        <w:pStyle w:val="Aller"/>
      </w:pPr>
      <w:r>
        <w:t>устойчивая работа генератора в режиме ограничения минимального возбуждения;</w:t>
      </w:r>
    </w:p>
    <w:p w:rsidR="00591FAF" w:rsidRPr="0095738C" w:rsidRDefault="00591FAF" w:rsidP="00591FAF">
      <w:pPr>
        <w:pStyle w:val="Aller"/>
      </w:pPr>
      <w:r>
        <w:t xml:space="preserve">релейная </w:t>
      </w:r>
      <w:proofErr w:type="spellStart"/>
      <w:r>
        <w:t>форсировка</w:t>
      </w:r>
      <w:proofErr w:type="spellEnd"/>
      <w:r>
        <w:t xml:space="preserve"> системы возбуждения;</w:t>
      </w:r>
    </w:p>
    <w:p w:rsidR="00591FAF" w:rsidRDefault="00591FAF" w:rsidP="00591FAF">
      <w:pPr>
        <w:pStyle w:val="Aller"/>
      </w:pPr>
      <w:r w:rsidRPr="0095738C">
        <w:t>режимы регулирования: тока возбуждения, напряжения возбуждения, реактивной мощности, напряжения генератора,</w:t>
      </w:r>
      <w:r>
        <w:t xml:space="preserve"> напряжения генератора в функции статизма,</w:t>
      </w:r>
      <w:r w:rsidRPr="0095738C">
        <w:t xml:space="preserve"> коэффициента мощности</w:t>
      </w:r>
      <w:r>
        <w:t>;</w:t>
      </w:r>
    </w:p>
    <w:p w:rsidR="00591FAF" w:rsidRDefault="00591FAF" w:rsidP="00591FAF">
      <w:pPr>
        <w:pStyle w:val="Aller"/>
      </w:pPr>
      <w:r>
        <w:t>функция системного стабилизатора</w:t>
      </w:r>
      <w:r>
        <w:rPr>
          <w:lang w:val="en-US"/>
        </w:rPr>
        <w:t>;</w:t>
      </w:r>
    </w:p>
    <w:p w:rsidR="00591FAF" w:rsidRDefault="00591FAF" w:rsidP="00591FAF">
      <w:pPr>
        <w:pStyle w:val="Aller"/>
      </w:pPr>
      <w:r>
        <w:t>демпфирование колебаний ротора синхронного генератора в нормальных, ремонтных и послеаварийных режимах энергосистемы, исключающее самораскачивание или возникновение незатухающих колебаний;</w:t>
      </w:r>
    </w:p>
    <w:p w:rsidR="00591FAF" w:rsidRPr="00776593" w:rsidRDefault="00591FAF" w:rsidP="00591FAF">
      <w:pPr>
        <w:pStyle w:val="Aller"/>
      </w:pPr>
      <w:r w:rsidRPr="00776593">
        <w:t>блокировка системного стабилизатора при изменении частоты со скоростью 0,05 Гц/с и более с настраиваемой выдержкой времени на ввод и запретом работы блокировки при возникновении в энергосистеме синхронных колебаний параметров электроэнергетического режима;</w:t>
      </w:r>
    </w:p>
    <w:p w:rsidR="00591FAF" w:rsidRPr="00776593" w:rsidRDefault="00591FAF" w:rsidP="00591FAF">
      <w:pPr>
        <w:pStyle w:val="Aller"/>
      </w:pPr>
      <w:r w:rsidRPr="00776593">
        <w:t>настраиваемый ограничитель перевозбуждения с двумя группами уставок на холостом ходу и под нагрузкой;</w:t>
      </w:r>
    </w:p>
    <w:p w:rsidR="00591FAF" w:rsidRPr="00776593" w:rsidRDefault="00591FAF" w:rsidP="00591FAF">
      <w:pPr>
        <w:pStyle w:val="Aller"/>
      </w:pPr>
      <w:r w:rsidRPr="00776593">
        <w:t>безударный переход между режимами регулирования;</w:t>
      </w:r>
    </w:p>
    <w:p w:rsidR="00591FAF" w:rsidRPr="00776593" w:rsidRDefault="00591FAF" w:rsidP="00591FAF">
      <w:pPr>
        <w:pStyle w:val="Aller"/>
      </w:pPr>
      <w:r w:rsidRPr="00776593">
        <w:t>ограничение возбуждения по функции В/Гц для предотвращения насыщения стали блочного трансформатора в случае снижения частоты;</w:t>
      </w:r>
    </w:p>
    <w:p w:rsidR="00591FAF" w:rsidRPr="00776593" w:rsidRDefault="00591FAF" w:rsidP="00591FAF">
      <w:pPr>
        <w:pStyle w:val="Aller"/>
      </w:pPr>
      <w:r w:rsidRPr="00776593">
        <w:t>переход на резервное возбуждение и обратно, без останова агрегата</w:t>
      </w:r>
      <w:r w:rsidRPr="00591FAF">
        <w:t xml:space="preserve">, </w:t>
      </w:r>
      <w:r w:rsidR="00EC75F8">
        <w:t>управление</w:t>
      </w:r>
      <w:r>
        <w:t xml:space="preserve"> </w:t>
      </w:r>
      <w:r w:rsidR="00EC75F8">
        <w:t>обще станционным</w:t>
      </w:r>
      <w:r>
        <w:t xml:space="preserve"> резервом с формированием дискретных сигналов для увеличения и уменьшения напряжения в момент организации перехода</w:t>
      </w:r>
      <w:r w:rsidRPr="00776593">
        <w:t>;</w:t>
      </w:r>
    </w:p>
    <w:p w:rsidR="00591FAF" w:rsidRPr="0095738C" w:rsidRDefault="00EC75F8" w:rsidP="00591FAF">
      <w:pPr>
        <w:pStyle w:val="Aller"/>
      </w:pPr>
      <w:r>
        <w:t xml:space="preserve">функции внутреннего </w:t>
      </w:r>
      <w:r w:rsidRPr="0095738C">
        <w:t>авто слежения</w:t>
      </w:r>
      <w:r w:rsidR="00591FAF">
        <w:t>;</w:t>
      </w:r>
    </w:p>
    <w:p w:rsidR="00591FAF" w:rsidRDefault="00591FAF" w:rsidP="00591FAF">
      <w:pPr>
        <w:pStyle w:val="Aller"/>
      </w:pPr>
      <w:r>
        <w:t>гашения поля при нормальном останове и под действием защит;</w:t>
      </w:r>
    </w:p>
    <w:p w:rsidR="00591FAF" w:rsidRDefault="00EC75F8" w:rsidP="00591FAF">
      <w:pPr>
        <w:pStyle w:val="Aller"/>
      </w:pPr>
      <w:r>
        <w:t>«аварийный режим работы» - сохранение текущего значения управляющего выхода, в случае неисправности регулятора возбуждения работа системы управления силовой частью автономно</w:t>
      </w:r>
    </w:p>
    <w:p w:rsidR="00591FAF" w:rsidRDefault="00591FAF" w:rsidP="00591FAF">
      <w:pPr>
        <w:pStyle w:val="Aller"/>
      </w:pPr>
      <w:r w:rsidRPr="0095738C">
        <w:t>передача информации в АСУ верхнего уровня.</w:t>
      </w:r>
    </w:p>
    <w:p w:rsidR="00591FAF" w:rsidRDefault="00591FAF" w:rsidP="00591FAF">
      <w:pPr>
        <w:pStyle w:val="Aller2"/>
        <w:numPr>
          <w:ilvl w:val="1"/>
          <w:numId w:val="1"/>
        </w:numPr>
        <w:rPr>
          <w:lang w:val="en-US"/>
        </w:rPr>
      </w:pPr>
      <w:bookmarkStart w:id="11" w:name="_Toc500226510"/>
      <w:bookmarkStart w:id="12" w:name="_Toc5629256"/>
      <w:r>
        <w:t>Регулирование</w:t>
      </w:r>
      <w:bookmarkEnd w:id="10"/>
      <w:bookmarkEnd w:id="11"/>
      <w:bookmarkEnd w:id="12"/>
    </w:p>
    <w:p w:rsidR="00591FAF" w:rsidRDefault="00591FAF" w:rsidP="00591FAF">
      <w:pPr>
        <w:pStyle w:val="Aller5"/>
      </w:pPr>
      <w:r>
        <w:t>Система возбуждения</w:t>
      </w:r>
      <w:r w:rsidR="00EC75F8">
        <w:t xml:space="preserve"> должна работать в</w:t>
      </w:r>
      <w:r>
        <w:t xml:space="preserve"> заданной оператором функции регулирования. Система поддерживает следующие функции регулирования:</w:t>
      </w:r>
    </w:p>
    <w:p w:rsidR="00591FAF" w:rsidRDefault="00591FAF" w:rsidP="00591FAF">
      <w:pPr>
        <w:pStyle w:val="Aller"/>
      </w:pPr>
      <w:r>
        <w:t>коэффициента мощности;</w:t>
      </w:r>
    </w:p>
    <w:p w:rsidR="00591FAF" w:rsidRDefault="00591FAF" w:rsidP="00591FAF">
      <w:pPr>
        <w:pStyle w:val="Aller"/>
      </w:pPr>
      <w:r>
        <w:t>реактивной мощности;</w:t>
      </w:r>
    </w:p>
    <w:p w:rsidR="00591FAF" w:rsidRDefault="00591FAF" w:rsidP="00591FAF">
      <w:pPr>
        <w:pStyle w:val="Aller"/>
      </w:pPr>
      <w:r>
        <w:t>напряжения статора генератора;</w:t>
      </w:r>
    </w:p>
    <w:p w:rsidR="00591FAF" w:rsidRDefault="00591FAF" w:rsidP="00591FAF">
      <w:pPr>
        <w:pStyle w:val="Aller"/>
      </w:pPr>
      <w:r>
        <w:t xml:space="preserve">напряжения статора генератора с заданным </w:t>
      </w:r>
      <w:proofErr w:type="spellStart"/>
      <w:r>
        <w:t>статизмом</w:t>
      </w:r>
      <w:proofErr w:type="spellEnd"/>
      <w:r>
        <w:t>;</w:t>
      </w:r>
    </w:p>
    <w:p w:rsidR="00591FAF" w:rsidRDefault="00591FAF" w:rsidP="00591FAF">
      <w:pPr>
        <w:pStyle w:val="Aller"/>
      </w:pPr>
      <w:r>
        <w:t>тока возбуждения.</w:t>
      </w:r>
    </w:p>
    <w:p w:rsidR="00591FAF" w:rsidRDefault="00591FAF" w:rsidP="00591FAF">
      <w:pPr>
        <w:pStyle w:val="Aller5"/>
      </w:pPr>
      <w:r>
        <w:t xml:space="preserve">В ручном режиме регулирования </w:t>
      </w:r>
      <w:r w:rsidR="00EC75F8">
        <w:t>обеспечивается</w:t>
      </w:r>
      <w:r>
        <w:t xml:space="preserve"> стабилизацию тока возбуждения в соответствии с заданием оператора.</w:t>
      </w:r>
      <w:r w:rsidRPr="007C255A">
        <w:rPr>
          <w:rFonts w:ascii="Arial Narrow" w:eastAsia="Times New Roman" w:hAnsi="Arial Narrow" w:cs="Times New Roman"/>
          <w:sz w:val="24"/>
        </w:rPr>
        <w:t xml:space="preserve"> </w:t>
      </w:r>
      <w:r w:rsidRPr="007C255A">
        <w:t>Особенностью режима является отсутствие необходимости измерения напряжения и тока статора, таким образом, режим может использоваться при потере измерений как резервный.</w:t>
      </w:r>
    </w:p>
    <w:p w:rsidR="00591FAF" w:rsidRDefault="00591FAF" w:rsidP="00591FAF">
      <w:pPr>
        <w:pStyle w:val="Aller5"/>
      </w:pPr>
      <w:r w:rsidRPr="000132C8">
        <w:t xml:space="preserve">Режим регулирования </w:t>
      </w:r>
      <w:r>
        <w:t xml:space="preserve">коэффициента мощности и реактивной мощности </w:t>
      </w:r>
      <w:r w:rsidRPr="000132C8">
        <w:t>предназначен</w:t>
      </w:r>
      <w:r>
        <w:t>,</w:t>
      </w:r>
      <w:r w:rsidRPr="000132C8">
        <w:t xml:space="preserve"> как для обеспечения требуемых экономических показателей, так и облегчения теплового режима </w:t>
      </w:r>
      <w:r>
        <w:t>генератора</w:t>
      </w:r>
      <w:r w:rsidRPr="000132C8">
        <w:t xml:space="preserve"> за счет снижения реактивных токов.</w:t>
      </w:r>
    </w:p>
    <w:p w:rsidR="00591FAF" w:rsidRDefault="00591FAF" w:rsidP="00591FAF">
      <w:pPr>
        <w:pStyle w:val="Aller5"/>
      </w:pPr>
      <w:r w:rsidRPr="000132C8">
        <w:t>Регулирование возбуждения осуществляется по ПИД</w:t>
      </w:r>
      <w:r>
        <w:t>-</w:t>
      </w:r>
      <w:r w:rsidRPr="000132C8">
        <w:t xml:space="preserve">закону обработки отклонения текущего значения </w:t>
      </w:r>
      <w:r>
        <w:t xml:space="preserve">выбранного параметра регулирования </w:t>
      </w:r>
      <w:r w:rsidRPr="000132C8">
        <w:t>от уставки.</w:t>
      </w:r>
    </w:p>
    <w:p w:rsidR="00591FAF" w:rsidRDefault="00591FAF" w:rsidP="00591FAF">
      <w:pPr>
        <w:pStyle w:val="Aller2"/>
        <w:numPr>
          <w:ilvl w:val="1"/>
          <w:numId w:val="1"/>
        </w:numPr>
      </w:pPr>
      <w:bookmarkStart w:id="13" w:name="_Toc500226511"/>
      <w:bookmarkStart w:id="14" w:name="_Toc5629257"/>
      <w:r>
        <w:t>Ограничители</w:t>
      </w:r>
      <w:bookmarkEnd w:id="13"/>
      <w:bookmarkEnd w:id="14"/>
    </w:p>
    <w:p w:rsidR="00591FAF" w:rsidRPr="00FE0E74" w:rsidRDefault="00591FAF" w:rsidP="00591FAF">
      <w:pPr>
        <w:pStyle w:val="Aller5"/>
      </w:pPr>
      <w:r>
        <w:t>В системе возбуждения</w:t>
      </w:r>
      <w:r w:rsidR="00EC75F8">
        <w:t xml:space="preserve"> должен быть</w:t>
      </w:r>
      <w:r>
        <w:t xml:space="preserve"> реализован ряд ограничителей, которые обеспечивают безопасную работу генератора, что предотвращает наступление аварийного режима:</w:t>
      </w:r>
    </w:p>
    <w:p w:rsidR="00591FAF" w:rsidRPr="00EC75F8" w:rsidRDefault="00591FAF" w:rsidP="00320726">
      <w:pPr>
        <w:pStyle w:val="Aller"/>
      </w:pPr>
      <w:r>
        <w:t>ограничение перевозбуждения (ОП) в соответст</w:t>
      </w:r>
      <w:r w:rsidR="00EC75F8">
        <w:t xml:space="preserve">вии с </w:t>
      </w:r>
      <w:proofErr w:type="spellStart"/>
      <w:r w:rsidR="00EC75F8">
        <w:t>уставкой</w:t>
      </w:r>
      <w:proofErr w:type="spellEnd"/>
      <w:r w:rsidR="00EC75F8">
        <w:t xml:space="preserve"> тока возбуждения</w:t>
      </w:r>
    </w:p>
    <w:p w:rsidR="00591FAF" w:rsidRPr="00EC75F8" w:rsidRDefault="00591FAF" w:rsidP="007450B5">
      <w:pPr>
        <w:pStyle w:val="Aller"/>
      </w:pPr>
      <w:r>
        <w:t xml:space="preserve">ограничение минимального возбуждения (ОМВ) </w:t>
      </w:r>
      <w:proofErr w:type="gramStart"/>
      <w:r>
        <w:t>по кривой диаграммы</w:t>
      </w:r>
      <w:proofErr w:type="gramEnd"/>
      <w:r>
        <w:t xml:space="preserve"> мощности генератора</w:t>
      </w:r>
    </w:p>
    <w:p w:rsidR="00591FAF" w:rsidRDefault="00591FAF" w:rsidP="00CD7B93">
      <w:pPr>
        <w:pStyle w:val="Aller"/>
      </w:pPr>
      <w:r>
        <w:t>ограничение реактивной составляющей тока статора (ОТС)</w:t>
      </w:r>
      <w:r w:rsidR="00EC75F8">
        <w:t>.</w:t>
      </w:r>
    </w:p>
    <w:p w:rsidR="00591FAF" w:rsidRDefault="00591FAF" w:rsidP="00591FAF">
      <w:pPr>
        <w:pStyle w:val="Aller"/>
      </w:pPr>
      <w:r>
        <w:t>ограничение насыщения по соотношению В</w:t>
      </w:r>
      <w:r w:rsidRPr="00FE0E74">
        <w:t>/</w:t>
      </w:r>
      <w:r>
        <w:t>Гц</w:t>
      </w:r>
    </w:p>
    <w:p w:rsidR="00591FAF" w:rsidRDefault="00591FAF" w:rsidP="00591FAF">
      <w:pPr>
        <w:pStyle w:val="Aller5"/>
      </w:pPr>
      <w:r w:rsidRPr="007C255A">
        <w:t xml:space="preserve">Ограничитель минимального возбуждения (ОМВ) обеспечивает ограничение тока возбуждения, по минимуму исходя из условий устойчивости синхронного </w:t>
      </w:r>
      <w:r>
        <w:t>генератора</w:t>
      </w:r>
      <w:r w:rsidRPr="007C255A">
        <w:t xml:space="preserve">. Условием устойчивости считается ограничение допустимого потребления реактивной мощности при текущем значении потребляемой активной мощности. При увеличении нагрузки </w:t>
      </w:r>
      <w:r>
        <w:t>генератора</w:t>
      </w:r>
      <w:r w:rsidRPr="007C255A">
        <w:t xml:space="preserve"> допустимое потребление реактивной мощности снижается в соответствии с установленной в программе функцией Q(P). Включение ОМВ приводит к блокированию возможности регулятору снижать ток возбуждения ниже предела, задаваемого ОМВ.</w:t>
      </w:r>
    </w:p>
    <w:p w:rsidR="00591FAF" w:rsidRDefault="00591FAF" w:rsidP="00591FAF">
      <w:pPr>
        <w:pStyle w:val="Aller5"/>
      </w:pPr>
      <w:r w:rsidRPr="007C255A">
        <w:t>Ограничитель перевозбуждения</w:t>
      </w:r>
      <w:r>
        <w:t xml:space="preserve"> (ОП</w:t>
      </w:r>
      <w:r w:rsidRPr="007C255A">
        <w:t>) обеспечивает ограничение тока возбуждения, по максимуму исходя из условий нагрева ротора при токе возб</w:t>
      </w:r>
      <w:r>
        <w:t xml:space="preserve">уждения больше номинального. </w:t>
      </w:r>
    </w:p>
    <w:p w:rsidR="00591FAF" w:rsidRDefault="00591FAF" w:rsidP="00591FAF">
      <w:pPr>
        <w:pStyle w:val="Aller2"/>
        <w:numPr>
          <w:ilvl w:val="1"/>
          <w:numId w:val="1"/>
        </w:numPr>
      </w:pPr>
      <w:bookmarkStart w:id="15" w:name="_Toc380592762"/>
      <w:bookmarkStart w:id="16" w:name="_Toc500226512"/>
      <w:bookmarkStart w:id="17" w:name="_Toc5629258"/>
      <w:proofErr w:type="spellStart"/>
      <w:r>
        <w:t>Форсировка</w:t>
      </w:r>
      <w:bookmarkEnd w:id="15"/>
      <w:bookmarkEnd w:id="16"/>
      <w:bookmarkEnd w:id="17"/>
      <w:proofErr w:type="spellEnd"/>
    </w:p>
    <w:p w:rsidR="00591FAF" w:rsidRDefault="00591FAF" w:rsidP="00591FAF">
      <w:pPr>
        <w:pStyle w:val="Aller5"/>
      </w:pPr>
      <w:r>
        <w:t xml:space="preserve">Система возбуждения обеспечивает форсировку возбуждения генератора при снижении напряжения до уровня заданной величины (например, 85%). Режим </w:t>
      </w:r>
      <w:proofErr w:type="spellStart"/>
      <w:r>
        <w:t>форсировки</w:t>
      </w:r>
      <w:proofErr w:type="spellEnd"/>
      <w:r>
        <w:t xml:space="preserve"> ограничивается по уровню тока возбуждения (как правило, 2 </w:t>
      </w:r>
      <w:proofErr w:type="spellStart"/>
      <w:r>
        <w:t>крата</w:t>
      </w:r>
      <w:proofErr w:type="spellEnd"/>
      <w:r>
        <w:t xml:space="preserve"> номинала), по длительности (как правило, 50 секунд), по частоте срабатывания (как правило, не чаще 1 раза в час).</w:t>
      </w:r>
    </w:p>
    <w:p w:rsidR="00EC75F8" w:rsidRDefault="00EC75F8" w:rsidP="00EC75F8">
      <w:pPr>
        <w:pStyle w:val="Aller2"/>
      </w:pPr>
      <w:bookmarkStart w:id="18" w:name="_Toc5629259"/>
      <w:r>
        <w:t>«Аварийный режим работы»</w:t>
      </w:r>
      <w:bookmarkEnd w:id="18"/>
    </w:p>
    <w:p w:rsidR="00EC75F8" w:rsidRDefault="00EC75F8" w:rsidP="00EC75F8">
      <w:pPr>
        <w:pStyle w:val="Aller5"/>
      </w:pPr>
      <w:r>
        <w:t>При нормальной работе системы возбуждения блок управления силовой частью долен сохранять значение выхода управления от регулятора возбуждения. В случае возникновения неисправности АРВ (срабатывание сторожевого таймера, пропадание напряжения питания, обрыв цепи сигнала управления и т.д.)</w:t>
      </w:r>
      <w:r w:rsidR="003D4654">
        <w:t xml:space="preserve"> блок управления силовой частью должен продолжить работу автономно, сохранив последнее верное значение сигнала управления. Данный режим призван исключить вероятность аварийного отключения при неисправности АРВ. Работа в данном режиме не должна быть ограничения по времени.</w:t>
      </w:r>
    </w:p>
    <w:p w:rsidR="003D4654" w:rsidRDefault="003D4654">
      <w:pPr>
        <w:rPr>
          <w:rFonts w:ascii="Arial" w:eastAsiaTheme="minorEastAsia" w:hAnsi="Arial"/>
          <w:sz w:val="20"/>
          <w:szCs w:val="24"/>
          <w:lang w:eastAsia="ru-RU"/>
        </w:rPr>
      </w:pPr>
      <w:r>
        <w:br w:type="page"/>
      </w:r>
    </w:p>
    <w:p w:rsidR="003D4654" w:rsidRDefault="003D4654" w:rsidP="003D4654">
      <w:pPr>
        <w:pStyle w:val="Aller1"/>
      </w:pPr>
      <w:bookmarkStart w:id="19" w:name="_Toc5629260"/>
      <w:r>
        <w:t>Защитные функции системы возбуждения</w:t>
      </w:r>
      <w:bookmarkEnd w:id="19"/>
    </w:p>
    <w:p w:rsidR="003D4654" w:rsidRDefault="003D4654" w:rsidP="003D4654">
      <w:pPr>
        <w:pStyle w:val="Aller5"/>
      </w:pPr>
      <w:r>
        <w:t>В системе возбуждения должны быть обеспечены следующие защитные функции:</w:t>
      </w:r>
    </w:p>
    <w:p w:rsidR="003D4654" w:rsidRDefault="003D4654" w:rsidP="003D4654">
      <w:pPr>
        <w:pStyle w:val="Aller"/>
      </w:pPr>
      <w:r>
        <w:t>Защита максимального тока возбуждения (74)</w:t>
      </w:r>
    </w:p>
    <w:p w:rsidR="003D4654" w:rsidRPr="003D4654" w:rsidRDefault="003D4654" w:rsidP="003D4654">
      <w:pPr>
        <w:pStyle w:val="Aller"/>
      </w:pPr>
      <w:r>
        <w:t>Защита максимального напряжения возбуждения (59</w:t>
      </w:r>
      <w:r>
        <w:rPr>
          <w:lang w:val="en-US"/>
        </w:rPr>
        <w:t>F</w:t>
      </w:r>
      <w:r w:rsidRPr="003D4654">
        <w:t>)</w:t>
      </w:r>
    </w:p>
    <w:p w:rsidR="003D4654" w:rsidRDefault="003D4654" w:rsidP="003D4654">
      <w:pPr>
        <w:pStyle w:val="Aller"/>
      </w:pPr>
      <w:r>
        <w:t>Защита минимального напряжения статора (27)</w:t>
      </w:r>
    </w:p>
    <w:p w:rsidR="003D4654" w:rsidRDefault="003D4654" w:rsidP="003D4654">
      <w:pPr>
        <w:pStyle w:val="Aller"/>
      </w:pPr>
      <w:r>
        <w:t>Защита максимального напряжения статора (59)</w:t>
      </w:r>
    </w:p>
    <w:p w:rsidR="003D4654" w:rsidRDefault="003D4654" w:rsidP="003D4654">
      <w:pPr>
        <w:pStyle w:val="Aller"/>
      </w:pPr>
      <w:r>
        <w:t>Контроль замыкания на землю (64</w:t>
      </w:r>
      <w:r>
        <w:rPr>
          <w:lang w:val="en-US"/>
        </w:rPr>
        <w:t>F</w:t>
      </w:r>
      <w:r w:rsidRPr="003D4654">
        <w:t xml:space="preserve">) </w:t>
      </w:r>
      <w:r>
        <w:t>–</w:t>
      </w:r>
      <w:r w:rsidRPr="003D4654">
        <w:t xml:space="preserve"> </w:t>
      </w:r>
      <w:r>
        <w:t>ступень 1 (предупредительная)</w:t>
      </w:r>
    </w:p>
    <w:p w:rsidR="003D4654" w:rsidRPr="003D4654" w:rsidRDefault="003D4654" w:rsidP="003D4654">
      <w:pPr>
        <w:pStyle w:val="Aller"/>
      </w:pPr>
      <w:r>
        <w:t>Контроль замыкания на землю (64</w:t>
      </w:r>
      <w:r>
        <w:rPr>
          <w:lang w:val="en-US"/>
        </w:rPr>
        <w:t>F</w:t>
      </w:r>
      <w:r w:rsidRPr="003D4654">
        <w:t xml:space="preserve">) </w:t>
      </w:r>
      <w:r>
        <w:t>–</w:t>
      </w:r>
      <w:r w:rsidRPr="003D4654">
        <w:t xml:space="preserve"> </w:t>
      </w:r>
      <w:r>
        <w:t xml:space="preserve">ступень </w:t>
      </w:r>
      <w:r>
        <w:t>2</w:t>
      </w:r>
      <w:r>
        <w:t xml:space="preserve"> (</w:t>
      </w:r>
      <w:r>
        <w:t>аварийная</w:t>
      </w:r>
      <w:r>
        <w:t>)</w:t>
      </w:r>
    </w:p>
    <w:p w:rsidR="003D4654" w:rsidRPr="0092724E" w:rsidRDefault="0092724E" w:rsidP="003D4654">
      <w:pPr>
        <w:pStyle w:val="Aller"/>
      </w:pPr>
      <w:r>
        <w:t>Защита от потери цепей измерения с функцией перехода в режим ручного регулирования тока возбуждения (</w:t>
      </w:r>
      <w:r w:rsidRPr="0092724E">
        <w:t>60</w:t>
      </w:r>
      <w:r>
        <w:rPr>
          <w:lang w:val="en-US"/>
        </w:rPr>
        <w:t>FL</w:t>
      </w:r>
      <w:r w:rsidRPr="0092724E">
        <w:t>)</w:t>
      </w:r>
    </w:p>
    <w:p w:rsidR="0092724E" w:rsidRPr="0092724E" w:rsidRDefault="0092724E" w:rsidP="003D4654">
      <w:pPr>
        <w:pStyle w:val="Aller"/>
      </w:pPr>
      <w:r>
        <w:t>Защита от потери возбуждения (40</w:t>
      </w:r>
      <w:r>
        <w:rPr>
          <w:lang w:val="en-US"/>
        </w:rPr>
        <w:t>Q</w:t>
      </w:r>
      <w:r w:rsidRPr="0092724E">
        <w:t>)</w:t>
      </w:r>
    </w:p>
    <w:p w:rsidR="0092724E" w:rsidRDefault="0092724E" w:rsidP="003D4654">
      <w:pPr>
        <w:pStyle w:val="Aller"/>
      </w:pPr>
      <w:r>
        <w:t>Максимальная токовая защита статора (51)</w:t>
      </w:r>
    </w:p>
    <w:p w:rsidR="0092724E" w:rsidRDefault="0092724E" w:rsidP="003D4654">
      <w:pPr>
        <w:pStyle w:val="Aller"/>
      </w:pPr>
      <w:r>
        <w:t>Контроль автомата ТН генератора с переходом в ручной режим при его отключении</w:t>
      </w:r>
    </w:p>
    <w:p w:rsidR="0092724E" w:rsidRDefault="0092724E" w:rsidP="0092724E">
      <w:pPr>
        <w:pStyle w:val="Aller5"/>
      </w:pPr>
    </w:p>
    <w:p w:rsidR="0092724E" w:rsidRDefault="0092724E">
      <w:pPr>
        <w:rPr>
          <w:rFonts w:ascii="Arial" w:eastAsiaTheme="minorEastAsia" w:hAnsi="Arial"/>
          <w:sz w:val="20"/>
          <w:szCs w:val="24"/>
          <w:lang w:eastAsia="ru-RU"/>
        </w:rPr>
      </w:pPr>
      <w:r>
        <w:br w:type="page"/>
      </w:r>
    </w:p>
    <w:p w:rsidR="0092724E" w:rsidRDefault="0092724E" w:rsidP="0092724E">
      <w:pPr>
        <w:pStyle w:val="Aller1"/>
      </w:pPr>
      <w:bookmarkStart w:id="20" w:name="_Toc5629261"/>
      <w:r>
        <w:t>Человеко-машинный интерфейс</w:t>
      </w:r>
      <w:bookmarkEnd w:id="20"/>
    </w:p>
    <w:p w:rsidR="002D6AA6" w:rsidRDefault="0092724E" w:rsidP="0092724E">
      <w:pPr>
        <w:pStyle w:val="Aller5"/>
      </w:pPr>
      <w:r>
        <w:t xml:space="preserve">В системе возбуждения должен быть предусмотрен </w:t>
      </w:r>
      <w:proofErr w:type="gramStart"/>
      <w:r>
        <w:t>человеко-машинный интерфейс</w:t>
      </w:r>
      <w:proofErr w:type="gramEnd"/>
      <w:r>
        <w:t xml:space="preserve"> реализованный на базе сенсорной панели оператора</w:t>
      </w:r>
      <w:r w:rsidR="002D6AA6">
        <w:t>, а также ключи местного управления</w:t>
      </w:r>
    </w:p>
    <w:p w:rsidR="002D6AA6" w:rsidRDefault="002D6AA6" w:rsidP="002D6AA6">
      <w:pPr>
        <w:pStyle w:val="Aller2"/>
      </w:pPr>
      <w:bookmarkStart w:id="21" w:name="_Toc5629262"/>
      <w:r>
        <w:t>Объем информации на сенсорной панели</w:t>
      </w:r>
      <w:bookmarkEnd w:id="21"/>
    </w:p>
    <w:p w:rsidR="0092724E" w:rsidRDefault="00D32879" w:rsidP="0092724E">
      <w:pPr>
        <w:pStyle w:val="Aller5"/>
      </w:pPr>
      <w:r>
        <w:t>Сенсорная панель</w:t>
      </w:r>
      <w:r w:rsidR="002D6AA6">
        <w:t>, расположенная на системе должна</w:t>
      </w:r>
      <w:r w:rsidR="0092724E">
        <w:t xml:space="preserve"> обеспечивать доступ к следующей информации:</w:t>
      </w:r>
    </w:p>
    <w:p w:rsidR="0092724E" w:rsidRDefault="0092724E" w:rsidP="0092724E">
      <w:pPr>
        <w:pStyle w:val="Aller"/>
      </w:pPr>
      <w:r>
        <w:t>Мнемосхема</w:t>
      </w:r>
    </w:p>
    <w:p w:rsidR="0092724E" w:rsidRDefault="0092724E" w:rsidP="0092724E">
      <w:pPr>
        <w:pStyle w:val="Aller"/>
      </w:pPr>
      <w:r>
        <w:t>Тренды электрических величин (ток и напряжение статора, ток и напряжение возбуждения, активная, реактивная и полная мощность генератора, коэффициент мощности генератора)</w:t>
      </w:r>
    </w:p>
    <w:p w:rsidR="0092724E" w:rsidRDefault="0092724E" w:rsidP="0092724E">
      <w:pPr>
        <w:pStyle w:val="Aller"/>
      </w:pPr>
      <w:r>
        <w:t>Журнал событий</w:t>
      </w:r>
    </w:p>
    <w:p w:rsidR="0092724E" w:rsidRDefault="0092724E" w:rsidP="0092724E">
      <w:pPr>
        <w:pStyle w:val="Aller"/>
      </w:pPr>
      <w:r>
        <w:t>Настройки СВ</w:t>
      </w:r>
    </w:p>
    <w:p w:rsidR="0092724E" w:rsidRDefault="0092724E" w:rsidP="0092724E">
      <w:pPr>
        <w:pStyle w:val="Aller"/>
      </w:pPr>
      <w:r>
        <w:t xml:space="preserve">Актуальные измерения электрических величин </w:t>
      </w:r>
      <w:r>
        <w:t>(ток и напряжение статора, ток и напряжение возбуждения, активная, реактивная и полная мощность генератора, коэффициент мощности генератора)</w:t>
      </w:r>
    </w:p>
    <w:p w:rsidR="0092724E" w:rsidRDefault="0092724E" w:rsidP="0092724E">
      <w:pPr>
        <w:pStyle w:val="Aller"/>
      </w:pPr>
      <w:r>
        <w:t>Актуальные измерения сопротивления изоляции ротора генератора</w:t>
      </w:r>
    </w:p>
    <w:p w:rsidR="002D6AA6" w:rsidRDefault="002D6AA6" w:rsidP="0092724E">
      <w:pPr>
        <w:pStyle w:val="Aller"/>
      </w:pPr>
      <w:r>
        <w:t>Отображение статуса (активен / не активен) всех возможных аварийных и предупредительных сигналов системы</w:t>
      </w:r>
    </w:p>
    <w:p w:rsidR="002D6AA6" w:rsidRDefault="002D6AA6" w:rsidP="002D6AA6">
      <w:pPr>
        <w:pStyle w:val="Aller2"/>
      </w:pPr>
      <w:bookmarkStart w:id="22" w:name="_Toc5629263"/>
      <w:r>
        <w:t>Разграничение доступа н</w:t>
      </w:r>
      <w:r w:rsidR="00D32879">
        <w:t xml:space="preserve">а </w:t>
      </w:r>
      <w:r>
        <w:t>сенсорной панели</w:t>
      </w:r>
      <w:bookmarkEnd w:id="22"/>
    </w:p>
    <w:p w:rsidR="002D6AA6" w:rsidRDefault="002D6AA6" w:rsidP="002D6AA6">
      <w:pPr>
        <w:pStyle w:val="Aller5"/>
      </w:pPr>
      <w:r>
        <w:t>В человеко-машинном интерфейсе сенсорной панели должно быть реализовано разграничение уровней доступа:</w:t>
      </w:r>
    </w:p>
    <w:p w:rsidR="002D6AA6" w:rsidRDefault="002D6AA6" w:rsidP="002D6AA6">
      <w:pPr>
        <w:pStyle w:val="Aller"/>
      </w:pPr>
      <w:r>
        <w:t xml:space="preserve">Уровень </w:t>
      </w:r>
      <w:r>
        <w:rPr>
          <w:lang w:val="en-US"/>
        </w:rPr>
        <w:t>I</w:t>
      </w:r>
      <w:r w:rsidRPr="002D6AA6">
        <w:t xml:space="preserve">: </w:t>
      </w:r>
      <w:r>
        <w:t>просмотр отображаемой информации (тренды, измерения, журналы событий, аварийные и предупредительные сигналы)</w:t>
      </w:r>
    </w:p>
    <w:p w:rsidR="002D6AA6" w:rsidRDefault="002D6AA6" w:rsidP="002D6AA6">
      <w:pPr>
        <w:pStyle w:val="Aller"/>
      </w:pPr>
      <w:r>
        <w:t xml:space="preserve">Уровень </w:t>
      </w:r>
      <w:r>
        <w:rPr>
          <w:lang w:val="en-US"/>
        </w:rPr>
        <w:t>II</w:t>
      </w:r>
      <w:r w:rsidRPr="002D6AA6">
        <w:t xml:space="preserve">: </w:t>
      </w:r>
      <w:r>
        <w:t>изменение и сохранение настроек</w:t>
      </w:r>
    </w:p>
    <w:p w:rsidR="002D6AA6" w:rsidRDefault="002D6AA6" w:rsidP="002D6AA6">
      <w:pPr>
        <w:pStyle w:val="Aller2"/>
      </w:pPr>
      <w:bookmarkStart w:id="23" w:name="_Toc5629264"/>
      <w:r>
        <w:t>Экспорт информации на внешний носитель</w:t>
      </w:r>
      <w:bookmarkEnd w:id="23"/>
    </w:p>
    <w:p w:rsidR="002D6AA6" w:rsidRDefault="002D6AA6" w:rsidP="002D6AA6">
      <w:pPr>
        <w:pStyle w:val="Aller5"/>
      </w:pPr>
      <w:r>
        <w:t xml:space="preserve">Панель оператора должна иметь интерфейсы для подключения </w:t>
      </w:r>
      <w:r>
        <w:rPr>
          <w:lang w:val="en-US"/>
        </w:rPr>
        <w:t>USB</w:t>
      </w:r>
      <w:r w:rsidRPr="002D6AA6">
        <w:t xml:space="preserve"> </w:t>
      </w:r>
      <w:r>
        <w:t xml:space="preserve">и </w:t>
      </w:r>
      <w:r>
        <w:rPr>
          <w:lang w:val="en-US"/>
        </w:rPr>
        <w:t>SD</w:t>
      </w:r>
      <w:r w:rsidRPr="002D6AA6">
        <w:t xml:space="preserve"> </w:t>
      </w:r>
      <w:r>
        <w:t>носителей данных. На данные носители должен осуществляться экспорт следующей информации:</w:t>
      </w:r>
    </w:p>
    <w:p w:rsidR="002D6AA6" w:rsidRDefault="00FE31D6" w:rsidP="002D6AA6">
      <w:pPr>
        <w:pStyle w:val="Aller"/>
      </w:pPr>
      <w:r>
        <w:t>Журнал событий</w:t>
      </w:r>
    </w:p>
    <w:p w:rsidR="00FE31D6" w:rsidRDefault="00FE31D6" w:rsidP="002D6AA6">
      <w:pPr>
        <w:pStyle w:val="Aller"/>
      </w:pPr>
      <w:r>
        <w:t>Скриншоты всех экранов панели для сохранения выводимых причин аварийного отключения, предупредительных сигналов и трендов электрических величин</w:t>
      </w:r>
    </w:p>
    <w:p w:rsidR="00FE31D6" w:rsidRDefault="00FE31D6" w:rsidP="00FE31D6">
      <w:pPr>
        <w:pStyle w:val="Aller2"/>
      </w:pPr>
      <w:bookmarkStart w:id="24" w:name="_Toc5629265"/>
      <w:r>
        <w:t>Ключи местного управления</w:t>
      </w:r>
      <w:bookmarkEnd w:id="24"/>
    </w:p>
    <w:p w:rsidR="00FE31D6" w:rsidRDefault="00FE31D6" w:rsidP="00FE31D6">
      <w:pPr>
        <w:pStyle w:val="Aller5"/>
      </w:pPr>
      <w:r>
        <w:t>На шкафах системы возбуждения должны быть предусмотрены ключи местного управления с функционалом не менее чем:</w:t>
      </w:r>
    </w:p>
    <w:p w:rsidR="00FE31D6" w:rsidRDefault="00FE31D6" w:rsidP="00FE31D6">
      <w:pPr>
        <w:pStyle w:val="Aller"/>
      </w:pPr>
      <w:r>
        <w:t>Пуск / останов системы возбуждения</w:t>
      </w:r>
    </w:p>
    <w:p w:rsidR="00FE31D6" w:rsidRDefault="00FE31D6" w:rsidP="00FE31D6">
      <w:pPr>
        <w:pStyle w:val="Aller"/>
      </w:pPr>
      <w:r>
        <w:t>Регулирование уставки</w:t>
      </w:r>
    </w:p>
    <w:p w:rsidR="00FE31D6" w:rsidRDefault="00FE31D6" w:rsidP="00FE31D6">
      <w:pPr>
        <w:pStyle w:val="Aller"/>
      </w:pPr>
      <w:r>
        <w:t>Выбор режима регулирования</w:t>
      </w:r>
    </w:p>
    <w:p w:rsidR="00FE31D6" w:rsidRDefault="00FE31D6" w:rsidP="00FE31D6">
      <w:pPr>
        <w:pStyle w:val="Aller"/>
      </w:pPr>
      <w:r>
        <w:t>Выбор режима управления (местный / дистанционный)</w:t>
      </w:r>
    </w:p>
    <w:p w:rsidR="00FE31D6" w:rsidRDefault="00FE31D6">
      <w:pPr>
        <w:rPr>
          <w:rFonts w:ascii="Arial" w:eastAsiaTheme="minorEastAsia" w:hAnsi="Arial"/>
          <w:sz w:val="20"/>
          <w:szCs w:val="24"/>
          <w:lang w:eastAsia="ru-RU"/>
        </w:rPr>
      </w:pPr>
      <w:r>
        <w:br w:type="page"/>
      </w:r>
    </w:p>
    <w:p w:rsidR="00FE31D6" w:rsidRDefault="000473F8" w:rsidP="000473F8">
      <w:pPr>
        <w:pStyle w:val="Aller1"/>
      </w:pPr>
      <w:bookmarkStart w:id="25" w:name="_Toc5629266"/>
      <w:r>
        <w:t>Оборудование ГЩУ</w:t>
      </w:r>
      <w:bookmarkEnd w:id="25"/>
    </w:p>
    <w:p w:rsidR="00D32879" w:rsidRDefault="000473F8" w:rsidP="000473F8">
      <w:pPr>
        <w:pStyle w:val="Aller5"/>
      </w:pPr>
      <w:r>
        <w:t xml:space="preserve">В комплект поставки системы возбуждения должно быть включено все необходимое оборудование для модернизации ГЩУ в соответствии </w:t>
      </w:r>
      <w:r w:rsidR="00D32879">
        <w:t>с обеспечением следующего функционала:</w:t>
      </w:r>
    </w:p>
    <w:p w:rsidR="00D32879" w:rsidRDefault="00D32879" w:rsidP="00D32879">
      <w:pPr>
        <w:pStyle w:val="Aller"/>
      </w:pPr>
      <w:r>
        <w:t>Наличие ключей дистанционного управления системой возбуждения повторяющих функционал местного управления на шкафах системы возбуждения</w:t>
      </w:r>
    </w:p>
    <w:p w:rsidR="00D32879" w:rsidRDefault="00D32879" w:rsidP="00D32879">
      <w:pPr>
        <w:pStyle w:val="Aller"/>
      </w:pPr>
      <w:r>
        <w:t>Наличие АРМ оператора</w:t>
      </w:r>
    </w:p>
    <w:p w:rsidR="00D32879" w:rsidRDefault="00D32879" w:rsidP="00D32879">
      <w:pPr>
        <w:pStyle w:val="Aller"/>
      </w:pPr>
      <w:r>
        <w:t>Замена приборов измерений тока и напряжения возбуждения на цифровые</w:t>
      </w:r>
    </w:p>
    <w:p w:rsidR="00D32879" w:rsidRDefault="00D32879" w:rsidP="00D32879">
      <w:pPr>
        <w:pStyle w:val="Aller5"/>
      </w:pPr>
    </w:p>
    <w:p w:rsidR="00D32879" w:rsidRDefault="00D32879" w:rsidP="00D32879">
      <w:pPr>
        <w:pStyle w:val="Aller1"/>
      </w:pPr>
      <w:bookmarkStart w:id="26" w:name="_Toc5629267"/>
      <w:r>
        <w:t>Функционал АРМ оператора</w:t>
      </w:r>
      <w:bookmarkEnd w:id="26"/>
    </w:p>
    <w:p w:rsidR="00D32879" w:rsidRDefault="00D32879" w:rsidP="00D32879">
      <w:pPr>
        <w:pStyle w:val="Aller2"/>
      </w:pPr>
      <w:bookmarkStart w:id="27" w:name="_Toc5629268"/>
      <w:r>
        <w:t>Объем информации</w:t>
      </w:r>
      <w:bookmarkEnd w:id="27"/>
    </w:p>
    <w:p w:rsidR="00D32879" w:rsidRDefault="00D32879" w:rsidP="00D32879">
      <w:pPr>
        <w:pStyle w:val="Aller"/>
      </w:pPr>
      <w:r>
        <w:t>Мнемосхема</w:t>
      </w:r>
    </w:p>
    <w:p w:rsidR="00D32879" w:rsidRDefault="00D32879" w:rsidP="00D32879">
      <w:pPr>
        <w:pStyle w:val="Aller"/>
      </w:pPr>
      <w:r>
        <w:t>Тренды электрических величин (ток и напряжение статора, ток и напряжение возбуждения, активная, реактивная и полная мощность генератора, коэффициент мощности генератора)</w:t>
      </w:r>
    </w:p>
    <w:p w:rsidR="00D32879" w:rsidRDefault="00D32879" w:rsidP="00D32879">
      <w:pPr>
        <w:pStyle w:val="Aller"/>
      </w:pPr>
      <w:r>
        <w:t>Журнал событий</w:t>
      </w:r>
    </w:p>
    <w:p w:rsidR="00D32879" w:rsidRDefault="00D32879" w:rsidP="00D32879">
      <w:pPr>
        <w:pStyle w:val="Aller"/>
      </w:pPr>
      <w:r>
        <w:t>Настройки СВ</w:t>
      </w:r>
    </w:p>
    <w:p w:rsidR="00D32879" w:rsidRDefault="00D32879" w:rsidP="00D32879">
      <w:pPr>
        <w:pStyle w:val="Aller"/>
      </w:pPr>
      <w:r>
        <w:t>Актуальные измерения электрических величин (ток и напряжение статора, ток и напряжение возбуждения, активная, реактивная и полная мощность генератора, коэффициент мощности генератора)</w:t>
      </w:r>
    </w:p>
    <w:p w:rsidR="00D32879" w:rsidRDefault="00D32879" w:rsidP="00D32879">
      <w:pPr>
        <w:pStyle w:val="Aller"/>
      </w:pPr>
      <w:r>
        <w:t>Актуальные измерения сопротивления изоляции ротора генератора</w:t>
      </w:r>
    </w:p>
    <w:p w:rsidR="00D32879" w:rsidRDefault="00D32879" w:rsidP="00D32879">
      <w:pPr>
        <w:pStyle w:val="Aller"/>
      </w:pPr>
      <w:r>
        <w:t>Отображение статуса (активен / не активен) всех возможных аварийных и предупредительных сигналов системы</w:t>
      </w:r>
    </w:p>
    <w:p w:rsidR="00D32879" w:rsidRDefault="00D32879" w:rsidP="00D32879">
      <w:pPr>
        <w:pStyle w:val="Aller2"/>
      </w:pPr>
      <w:bookmarkStart w:id="28" w:name="_Toc5629269"/>
      <w:r>
        <w:t>Разграничение доступа</w:t>
      </w:r>
      <w:bookmarkEnd w:id="28"/>
    </w:p>
    <w:p w:rsidR="00D32879" w:rsidRDefault="00D32879" w:rsidP="00D32879">
      <w:pPr>
        <w:pStyle w:val="Aller"/>
      </w:pPr>
      <w:r>
        <w:t xml:space="preserve">Уровень </w:t>
      </w:r>
      <w:r>
        <w:rPr>
          <w:lang w:val="en-US"/>
        </w:rPr>
        <w:t>I</w:t>
      </w:r>
      <w:r w:rsidRPr="002D6AA6">
        <w:t xml:space="preserve">: </w:t>
      </w:r>
      <w:r>
        <w:t>просмотр отображаемой информации (тренды, измерения, журналы событий, аварийные и предупредительные сигналы)</w:t>
      </w:r>
    </w:p>
    <w:p w:rsidR="00D32879" w:rsidRDefault="00D32879" w:rsidP="00D32879">
      <w:pPr>
        <w:pStyle w:val="Aller"/>
      </w:pPr>
      <w:r>
        <w:t xml:space="preserve">Уровень </w:t>
      </w:r>
      <w:r>
        <w:rPr>
          <w:lang w:val="en-US"/>
        </w:rPr>
        <w:t>II</w:t>
      </w:r>
      <w:r w:rsidRPr="002D6AA6">
        <w:t xml:space="preserve">: </w:t>
      </w:r>
      <w:r>
        <w:t>изменение и сохранение настроек</w:t>
      </w:r>
    </w:p>
    <w:p w:rsidR="00D32879" w:rsidRDefault="00D32879" w:rsidP="00D32879">
      <w:pPr>
        <w:pStyle w:val="Aller5"/>
      </w:pPr>
    </w:p>
    <w:p w:rsidR="00D32879" w:rsidRDefault="00D32879">
      <w:pPr>
        <w:rPr>
          <w:rFonts w:ascii="Arial" w:eastAsiaTheme="minorEastAsia" w:hAnsi="Arial"/>
          <w:sz w:val="20"/>
          <w:szCs w:val="24"/>
          <w:lang w:eastAsia="ru-RU"/>
        </w:rPr>
      </w:pPr>
      <w:r>
        <w:br w:type="page"/>
      </w:r>
    </w:p>
    <w:p w:rsidR="00D32879" w:rsidRDefault="00D32879" w:rsidP="00D32879">
      <w:pPr>
        <w:pStyle w:val="Aller1"/>
      </w:pPr>
      <w:bookmarkStart w:id="29" w:name="_Toc5629270"/>
      <w:r>
        <w:t>Кабельная продукция и материалы для монтажа</w:t>
      </w:r>
      <w:bookmarkEnd w:id="29"/>
    </w:p>
    <w:p w:rsidR="00D32879" w:rsidRDefault="00200F73" w:rsidP="00D32879">
      <w:pPr>
        <w:pStyle w:val="Aller5"/>
      </w:pPr>
      <w:r>
        <w:t>В комплект поставки системы возбуждения должны быть включены все материалы для монтажа на объекте, а также кабельная продукция в следующем объеме: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39"/>
        <w:gridCol w:w="6257"/>
        <w:gridCol w:w="1175"/>
        <w:gridCol w:w="993"/>
      </w:tblGrid>
      <w:tr w:rsidR="00200F73" w:rsidRPr="00CB4A43" w:rsidTr="00200F73">
        <w:trPr>
          <w:trHeight w:val="6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f0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№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f0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Наименование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f0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f0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Кол-во</w:t>
            </w:r>
          </w:p>
        </w:tc>
      </w:tr>
      <w:tr w:rsidR="00200F73" w:rsidRPr="00CB4A43" w:rsidTr="00200F7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Кабель </w:t>
            </w:r>
            <w:proofErr w:type="spellStart"/>
            <w:r w:rsidRPr="00333810">
              <w:rPr>
                <w:rFonts w:eastAsia="Times New Roman"/>
              </w:rPr>
              <w:t>BBГнг</w:t>
            </w:r>
            <w:proofErr w:type="spellEnd"/>
            <w:r w:rsidRPr="00333810">
              <w:rPr>
                <w:rFonts w:eastAsia="Times New Roman"/>
              </w:rPr>
              <w:t xml:space="preserve"> 5х4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170</w:t>
            </w:r>
          </w:p>
        </w:tc>
      </w:tr>
      <w:tr w:rsidR="00200F73" w:rsidRPr="00CB4A43" w:rsidTr="00200F7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DE3EC1">
              <w:rPr>
                <w:rFonts w:eastAsia="Times New Roman"/>
              </w:rPr>
              <w:t xml:space="preserve">Кабель </w:t>
            </w:r>
            <w:proofErr w:type="spellStart"/>
            <w:r w:rsidRPr="00333810">
              <w:rPr>
                <w:rFonts w:eastAsia="Times New Roman"/>
              </w:rPr>
              <w:t>BBГнг</w:t>
            </w:r>
            <w:proofErr w:type="spellEnd"/>
            <w:r w:rsidRPr="00333810">
              <w:rPr>
                <w:rFonts w:eastAsia="Times New Roman"/>
              </w:rPr>
              <w:t xml:space="preserve"> 4х10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90</w:t>
            </w:r>
          </w:p>
        </w:tc>
      </w:tr>
      <w:tr w:rsidR="00200F73" w:rsidRPr="00CB4A43" w:rsidTr="00200F7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DE3EC1">
              <w:rPr>
                <w:rFonts w:eastAsia="Times New Roman"/>
              </w:rPr>
              <w:t xml:space="preserve">Кабель </w:t>
            </w:r>
            <w:proofErr w:type="spellStart"/>
            <w:r w:rsidRPr="00333810">
              <w:rPr>
                <w:rFonts w:eastAsia="Times New Roman"/>
              </w:rPr>
              <w:t>BBГнг</w:t>
            </w:r>
            <w:proofErr w:type="spellEnd"/>
            <w:r w:rsidRPr="00333810">
              <w:rPr>
                <w:rFonts w:eastAsia="Times New Roman"/>
              </w:rPr>
              <w:t xml:space="preserve"> 4х2,5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120</w:t>
            </w:r>
          </w:p>
        </w:tc>
      </w:tr>
      <w:tr w:rsidR="00200F73" w:rsidRPr="00CB4A43" w:rsidTr="00200F7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DE3EC1">
              <w:rPr>
                <w:rFonts w:eastAsia="Times New Roman"/>
              </w:rPr>
              <w:t xml:space="preserve">Кабель </w:t>
            </w:r>
            <w:proofErr w:type="spellStart"/>
            <w:r w:rsidRPr="00333810">
              <w:rPr>
                <w:rFonts w:eastAsia="Times New Roman"/>
              </w:rPr>
              <w:t>BBГнг</w:t>
            </w:r>
            <w:proofErr w:type="spellEnd"/>
            <w:r w:rsidRPr="00333810">
              <w:rPr>
                <w:rFonts w:eastAsia="Times New Roman"/>
              </w:rPr>
              <w:t xml:space="preserve"> 4х1,5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150</w:t>
            </w:r>
          </w:p>
        </w:tc>
      </w:tr>
      <w:tr w:rsidR="00200F73" w:rsidRPr="00CB4A43" w:rsidTr="00200F7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DE3EC1">
              <w:rPr>
                <w:rFonts w:eastAsia="Times New Roman"/>
              </w:rPr>
              <w:t xml:space="preserve">Кабель </w:t>
            </w:r>
            <w:proofErr w:type="spellStart"/>
            <w:r w:rsidRPr="00333810">
              <w:rPr>
                <w:rFonts w:eastAsia="Times New Roman"/>
              </w:rPr>
              <w:t>КВВГнг</w:t>
            </w:r>
            <w:proofErr w:type="spellEnd"/>
            <w:r w:rsidRPr="00333810">
              <w:rPr>
                <w:rFonts w:eastAsia="Times New Roman"/>
              </w:rPr>
              <w:t xml:space="preserve"> 14х1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400</w:t>
            </w:r>
          </w:p>
        </w:tc>
      </w:tr>
      <w:tr w:rsidR="00200F73" w:rsidRPr="00CB4A43" w:rsidTr="00200F7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DE3EC1">
              <w:rPr>
                <w:rFonts w:eastAsia="Times New Roman"/>
              </w:rPr>
              <w:t xml:space="preserve">Кабель </w:t>
            </w:r>
            <w:proofErr w:type="spellStart"/>
            <w:r w:rsidRPr="00333810">
              <w:rPr>
                <w:rFonts w:eastAsia="Times New Roman"/>
              </w:rPr>
              <w:t>КВВГнг</w:t>
            </w:r>
            <w:proofErr w:type="spellEnd"/>
            <w:r w:rsidRPr="00333810">
              <w:rPr>
                <w:rFonts w:eastAsia="Times New Roman"/>
              </w:rPr>
              <w:t xml:space="preserve"> 4х1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400</w:t>
            </w:r>
          </w:p>
        </w:tc>
      </w:tr>
      <w:tr w:rsidR="00200F73" w:rsidRPr="00CB4A43" w:rsidTr="00200F73"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  <w:lang w:val="en-US"/>
              </w:rPr>
            </w:pPr>
            <w:proofErr w:type="spellStart"/>
            <w:r w:rsidRPr="00DE3EC1">
              <w:rPr>
                <w:rFonts w:eastAsia="Times New Roman"/>
                <w:lang w:val="en-US"/>
              </w:rPr>
              <w:t>Кабель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ParLan</w:t>
            </w:r>
            <w:proofErr w:type="spellEnd"/>
            <w:r>
              <w:rPr>
                <w:rFonts w:eastAsia="Times New Roman"/>
                <w:lang w:val="en-US"/>
              </w:rPr>
              <w:t xml:space="preserve"> F/UTP Cat 5e 4x2x0.52 PVC/PE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73" w:rsidRPr="00333810" w:rsidRDefault="00200F73" w:rsidP="00200F73">
            <w:pPr>
              <w:pStyle w:val="Allerd"/>
              <w:rPr>
                <w:rFonts w:eastAsia="Times New Roman"/>
              </w:rPr>
            </w:pPr>
            <w:r w:rsidRPr="00333810">
              <w:rPr>
                <w:rFonts w:eastAsia="Times New Roman"/>
              </w:rPr>
              <w:t>100</w:t>
            </w:r>
          </w:p>
        </w:tc>
      </w:tr>
    </w:tbl>
    <w:p w:rsidR="00200F73" w:rsidRPr="00D32879" w:rsidRDefault="00200F73" w:rsidP="00D32879">
      <w:pPr>
        <w:pStyle w:val="Aller5"/>
      </w:pPr>
    </w:p>
    <w:p w:rsidR="00D32879" w:rsidRPr="00D32879" w:rsidRDefault="00D32879" w:rsidP="00D32879">
      <w:pPr>
        <w:rPr>
          <w:lang w:eastAsia="ru-RU"/>
        </w:rPr>
      </w:pPr>
    </w:p>
    <w:p w:rsidR="000473F8" w:rsidRPr="000473F8" w:rsidRDefault="000473F8" w:rsidP="000473F8">
      <w:pPr>
        <w:pStyle w:val="Aller5"/>
      </w:pPr>
      <w:r>
        <w:t xml:space="preserve"> </w:t>
      </w:r>
    </w:p>
    <w:p w:rsidR="00EC75F8" w:rsidRPr="00476CEE" w:rsidRDefault="00EC75F8" w:rsidP="00EC75F8">
      <w:pPr>
        <w:pStyle w:val="2"/>
      </w:pPr>
    </w:p>
    <w:p w:rsidR="00591FAF" w:rsidRDefault="00591FAF" w:rsidP="00540F1A">
      <w:pPr>
        <w:rPr>
          <w:lang w:eastAsia="ru-RU"/>
        </w:rPr>
      </w:pPr>
    </w:p>
    <w:p w:rsidR="00540F1A" w:rsidRPr="00591FAF" w:rsidRDefault="00540F1A" w:rsidP="00540F1A">
      <w:pPr>
        <w:rPr>
          <w:lang w:eastAsia="ru-RU"/>
        </w:rPr>
      </w:pPr>
    </w:p>
    <w:sectPr w:rsidR="00540F1A" w:rsidRPr="0059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752C"/>
    <w:multiLevelType w:val="multilevel"/>
    <w:tmpl w:val="19F646FE"/>
    <w:lvl w:ilvl="0">
      <w:start w:val="1"/>
      <w:numFmt w:val="decimal"/>
      <w:pStyle w:val="Aller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Aller2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Aller3"/>
      <w:lvlText w:val="%1.%2.%3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60D32E8"/>
    <w:multiLevelType w:val="hybridMultilevel"/>
    <w:tmpl w:val="1B92F702"/>
    <w:lvl w:ilvl="0" w:tplc="96721366">
      <w:start w:val="1"/>
      <w:numFmt w:val="bullet"/>
      <w:pStyle w:val="Al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0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01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E7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E2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4B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84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A8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01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30"/>
    <w:rsid w:val="000473F8"/>
    <w:rsid w:val="00200F73"/>
    <w:rsid w:val="002D6AA6"/>
    <w:rsid w:val="003D4654"/>
    <w:rsid w:val="00540F1A"/>
    <w:rsid w:val="00583B24"/>
    <w:rsid w:val="00591FAF"/>
    <w:rsid w:val="00597DE6"/>
    <w:rsid w:val="0067694F"/>
    <w:rsid w:val="006C5625"/>
    <w:rsid w:val="00824F59"/>
    <w:rsid w:val="0092724E"/>
    <w:rsid w:val="009C1130"/>
    <w:rsid w:val="009E2355"/>
    <w:rsid w:val="00D30C75"/>
    <w:rsid w:val="00D32879"/>
    <w:rsid w:val="00D377C9"/>
    <w:rsid w:val="00DB0217"/>
    <w:rsid w:val="00EC75F8"/>
    <w:rsid w:val="00F57351"/>
    <w:rsid w:val="00F73B04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5317F"/>
  <w15:chartTrackingRefBased/>
  <w15:docId w15:val="{2D747210-951A-4B60-A492-37E5234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7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er-">
    <w:name w:val="Aller_Город-Дата"/>
    <w:next w:val="a"/>
    <w:qFormat/>
    <w:rsid w:val="00D377C9"/>
    <w:pPr>
      <w:spacing w:after="200" w:line="276" w:lineRule="auto"/>
      <w:jc w:val="center"/>
    </w:pPr>
    <w:rPr>
      <w:rFonts w:ascii="Arial" w:eastAsiaTheme="minorEastAsia" w:hAnsi="Arial"/>
      <w:b/>
      <w:sz w:val="20"/>
      <w:szCs w:val="24"/>
      <w:lang w:eastAsia="ru-RU"/>
    </w:rPr>
  </w:style>
  <w:style w:type="paragraph" w:customStyle="1" w:styleId="Aller0">
    <w:name w:val="Aller_Жирный Текст"/>
    <w:qFormat/>
    <w:rsid w:val="00D377C9"/>
    <w:pPr>
      <w:tabs>
        <w:tab w:val="right" w:pos="9639"/>
      </w:tabs>
      <w:spacing w:after="0" w:line="360" w:lineRule="auto"/>
    </w:pPr>
    <w:rPr>
      <w:rFonts w:ascii="Arial" w:eastAsiaTheme="minorEastAsia" w:hAnsi="Arial"/>
      <w:b/>
      <w:sz w:val="20"/>
      <w:szCs w:val="24"/>
      <w:lang w:val="en-US" w:eastAsia="ru-RU"/>
    </w:rPr>
  </w:style>
  <w:style w:type="paragraph" w:customStyle="1" w:styleId="Aller4">
    <w:name w:val="Aller_Заглавие"/>
    <w:qFormat/>
    <w:rsid w:val="00D377C9"/>
    <w:pPr>
      <w:keepNext/>
      <w:keepLines/>
      <w:spacing w:before="240" w:after="240" w:line="276" w:lineRule="auto"/>
      <w:jc w:val="center"/>
    </w:pPr>
    <w:rPr>
      <w:rFonts w:ascii="Arial" w:eastAsiaTheme="minorEastAsia" w:hAnsi="Arial"/>
      <w:b/>
      <w:caps/>
      <w:sz w:val="20"/>
      <w:szCs w:val="24"/>
      <w:lang w:eastAsia="ru-RU"/>
    </w:rPr>
  </w:style>
  <w:style w:type="paragraph" w:customStyle="1" w:styleId="Aller1">
    <w:name w:val="Aller_Заголовок 1"/>
    <w:next w:val="a"/>
    <w:qFormat/>
    <w:rsid w:val="00D377C9"/>
    <w:pPr>
      <w:keepNext/>
      <w:numPr>
        <w:numId w:val="3"/>
      </w:numPr>
      <w:spacing w:before="240" w:after="240" w:line="360" w:lineRule="auto"/>
      <w:outlineLvl w:val="0"/>
    </w:pPr>
    <w:rPr>
      <w:rFonts w:ascii="Arial" w:eastAsiaTheme="minorEastAsia" w:hAnsi="Arial"/>
      <w:b/>
      <w:caps/>
      <w:sz w:val="24"/>
      <w:szCs w:val="28"/>
      <w:lang w:eastAsia="ru-RU"/>
    </w:rPr>
  </w:style>
  <w:style w:type="paragraph" w:customStyle="1" w:styleId="Aller2">
    <w:name w:val="Aller_Заголовок 2"/>
    <w:next w:val="a"/>
    <w:qFormat/>
    <w:rsid w:val="00D377C9"/>
    <w:pPr>
      <w:keepNext/>
      <w:numPr>
        <w:ilvl w:val="1"/>
        <w:numId w:val="3"/>
      </w:numPr>
      <w:spacing w:before="240" w:after="240" w:line="240" w:lineRule="auto"/>
      <w:outlineLvl w:val="1"/>
    </w:pPr>
    <w:rPr>
      <w:rFonts w:ascii="Arial" w:eastAsiaTheme="minorEastAsia" w:hAnsi="Arial" w:cs="Arial"/>
      <w:b/>
      <w:bCs/>
      <w:smallCaps/>
      <w:szCs w:val="20"/>
      <w:lang w:eastAsia="ru-RU"/>
    </w:rPr>
  </w:style>
  <w:style w:type="paragraph" w:customStyle="1" w:styleId="Aller3">
    <w:name w:val="Aller_Заголовок 3"/>
    <w:next w:val="a"/>
    <w:qFormat/>
    <w:rsid w:val="00D377C9"/>
    <w:pPr>
      <w:keepNext/>
      <w:numPr>
        <w:ilvl w:val="2"/>
        <w:numId w:val="3"/>
      </w:numPr>
      <w:spacing w:before="120" w:after="120" w:line="240" w:lineRule="auto"/>
      <w:outlineLvl w:val="2"/>
    </w:pPr>
    <w:rPr>
      <w:rFonts w:ascii="Arial" w:eastAsiaTheme="minorEastAsia" w:hAnsi="Arial" w:cs="Arial"/>
      <w:b/>
      <w:bCs/>
      <w:lang w:eastAsia="ru-RU"/>
    </w:rPr>
  </w:style>
  <w:style w:type="paragraph" w:customStyle="1" w:styleId="Aller5">
    <w:name w:val="Aller_Текст"/>
    <w:qFormat/>
    <w:rsid w:val="00D377C9"/>
    <w:pPr>
      <w:spacing w:after="0" w:line="360" w:lineRule="auto"/>
      <w:ind w:firstLine="284"/>
      <w:jc w:val="both"/>
    </w:pPr>
    <w:rPr>
      <w:rFonts w:ascii="Arial" w:eastAsiaTheme="minorEastAsia" w:hAnsi="Arial"/>
      <w:sz w:val="20"/>
      <w:szCs w:val="24"/>
      <w:lang w:eastAsia="ru-RU"/>
    </w:rPr>
  </w:style>
  <w:style w:type="paragraph" w:customStyle="1" w:styleId="Aller6">
    <w:name w:val="Aller_Название"/>
    <w:basedOn w:val="Aller5"/>
    <w:qFormat/>
    <w:rsid w:val="00D377C9"/>
    <w:pPr>
      <w:keepNext/>
      <w:spacing w:before="240" w:after="240"/>
      <w:ind w:firstLine="0"/>
      <w:jc w:val="center"/>
    </w:pPr>
    <w:rPr>
      <w:b/>
      <w:caps/>
      <w:color w:val="333399"/>
      <w:sz w:val="28"/>
    </w:rPr>
  </w:style>
  <w:style w:type="paragraph" w:customStyle="1" w:styleId="Aller7">
    <w:name w:val="Aller_Конец"/>
    <w:basedOn w:val="Aller6"/>
    <w:qFormat/>
    <w:rsid w:val="00D377C9"/>
    <w:pPr>
      <w:pBdr>
        <w:top w:val="single" w:sz="12" w:space="1" w:color="000000" w:themeColor="text1"/>
      </w:pBdr>
    </w:pPr>
  </w:style>
  <w:style w:type="paragraph" w:customStyle="1" w:styleId="Aller8">
    <w:name w:val="Aller_Модель"/>
    <w:next w:val="Aller5"/>
    <w:qFormat/>
    <w:rsid w:val="00D377C9"/>
    <w:pPr>
      <w:spacing w:after="200" w:line="276" w:lineRule="auto"/>
      <w:jc w:val="center"/>
    </w:pPr>
    <w:rPr>
      <w:rFonts w:ascii="Arial" w:eastAsiaTheme="minorEastAsia" w:hAnsi="Arial"/>
      <w:b/>
      <w:caps/>
      <w:color w:val="DC0000"/>
      <w:sz w:val="28"/>
      <w:szCs w:val="24"/>
      <w:lang w:val="en-US" w:eastAsia="ru-RU"/>
    </w:rPr>
  </w:style>
  <w:style w:type="paragraph" w:customStyle="1" w:styleId="Aller9">
    <w:name w:val="Aller_Нижний колонтитул"/>
    <w:basedOn w:val="a"/>
    <w:qFormat/>
    <w:rsid w:val="00D377C9"/>
    <w:pPr>
      <w:tabs>
        <w:tab w:val="right" w:pos="9498"/>
      </w:tabs>
      <w:spacing w:after="0" w:line="240" w:lineRule="auto"/>
      <w:ind w:left="142"/>
    </w:pPr>
    <w:rPr>
      <w:rFonts w:ascii="Arial" w:eastAsiaTheme="minorEastAsia" w:hAnsi="Arial"/>
      <w:b/>
      <w:sz w:val="20"/>
      <w:lang w:eastAsia="ru-RU"/>
    </w:rPr>
  </w:style>
  <w:style w:type="paragraph" w:customStyle="1" w:styleId="Aller">
    <w:name w:val="Aller_Перечисление"/>
    <w:qFormat/>
    <w:rsid w:val="00D377C9"/>
    <w:pPr>
      <w:numPr>
        <w:numId w:val="4"/>
      </w:numPr>
      <w:spacing w:before="120" w:after="120" w:line="240" w:lineRule="auto"/>
      <w:jc w:val="both"/>
    </w:pPr>
    <w:rPr>
      <w:rFonts w:ascii="Arial" w:eastAsiaTheme="minorEastAsia" w:hAnsi="Arial"/>
      <w:sz w:val="20"/>
      <w:szCs w:val="24"/>
      <w:lang w:eastAsia="ru-RU"/>
    </w:rPr>
  </w:style>
  <w:style w:type="character" w:customStyle="1" w:styleId="Allera">
    <w:name w:val="Aller_Поле"/>
    <w:basedOn w:val="a0"/>
    <w:uiPriority w:val="1"/>
    <w:rsid w:val="00D377C9"/>
    <w:rPr>
      <w:rFonts w:ascii="Arial" w:hAnsi="Arial"/>
      <w:color w:val="auto"/>
      <w:sz w:val="20"/>
    </w:rPr>
  </w:style>
  <w:style w:type="paragraph" w:customStyle="1" w:styleId="Allerb">
    <w:name w:val="Aller_Рисунок"/>
    <w:next w:val="Aller5"/>
    <w:qFormat/>
    <w:rsid w:val="00D377C9"/>
    <w:pPr>
      <w:spacing w:before="240" w:after="240" w:line="240" w:lineRule="auto"/>
      <w:jc w:val="center"/>
    </w:pPr>
    <w:rPr>
      <w:rFonts w:ascii="Arial" w:eastAsiaTheme="minorEastAsia" w:hAnsi="Arial"/>
      <w:b/>
      <w:sz w:val="20"/>
      <w:szCs w:val="24"/>
      <w:lang w:val="en-US" w:eastAsia="ru-RU"/>
    </w:rPr>
  </w:style>
  <w:style w:type="paragraph" w:customStyle="1" w:styleId="Allerc">
    <w:name w:val="Aller_Содержание"/>
    <w:next w:val="Aller5"/>
    <w:qFormat/>
    <w:rsid w:val="00D377C9"/>
    <w:pPr>
      <w:keepNext/>
      <w:keepLines/>
      <w:pageBreakBefore/>
      <w:spacing w:before="240" w:after="240" w:line="276" w:lineRule="auto"/>
      <w:jc w:val="center"/>
    </w:pPr>
    <w:rPr>
      <w:rFonts w:ascii="Arial" w:eastAsiaTheme="minorEastAsia" w:hAnsi="Arial"/>
      <w:b/>
      <w:caps/>
      <w:sz w:val="28"/>
      <w:szCs w:val="24"/>
      <w:lang w:val="en-US" w:eastAsia="ru-RU"/>
    </w:rPr>
  </w:style>
  <w:style w:type="paragraph" w:customStyle="1" w:styleId="Allerd">
    <w:name w:val="Aller_Таблица"/>
    <w:qFormat/>
    <w:rsid w:val="00D377C9"/>
    <w:pPr>
      <w:spacing w:before="60" w:after="60" w:line="240" w:lineRule="auto"/>
    </w:pPr>
    <w:rPr>
      <w:rFonts w:ascii="Arial" w:eastAsiaTheme="minorEastAsia" w:hAnsi="Arial"/>
      <w:sz w:val="20"/>
      <w:szCs w:val="24"/>
      <w:lang w:eastAsia="ru-RU"/>
    </w:rPr>
  </w:style>
  <w:style w:type="paragraph" w:customStyle="1" w:styleId="Allere">
    <w:name w:val="Aller_Таблица важное"/>
    <w:qFormat/>
    <w:rsid w:val="00D377C9"/>
    <w:pPr>
      <w:spacing w:before="60" w:after="60" w:line="240" w:lineRule="auto"/>
    </w:pPr>
    <w:rPr>
      <w:rFonts w:ascii="Arial" w:eastAsiaTheme="minorEastAsia" w:hAnsi="Arial"/>
      <w:b/>
      <w:i/>
      <w:sz w:val="20"/>
      <w:szCs w:val="24"/>
      <w:lang w:eastAsia="ru-RU"/>
    </w:rPr>
  </w:style>
  <w:style w:type="paragraph" w:customStyle="1" w:styleId="Allerf">
    <w:name w:val="Aller_Таблица заголовок"/>
    <w:qFormat/>
    <w:rsid w:val="00D377C9"/>
    <w:pPr>
      <w:spacing w:after="200" w:line="276" w:lineRule="auto"/>
      <w:jc w:val="center"/>
    </w:pPr>
    <w:rPr>
      <w:rFonts w:ascii="Arial" w:eastAsiaTheme="minorEastAsia" w:hAnsi="Arial"/>
      <w:b/>
      <w:bCs/>
      <w:caps/>
      <w:color w:val="FFFFFF" w:themeColor="background1"/>
      <w:sz w:val="20"/>
      <w:szCs w:val="24"/>
      <w:lang w:eastAsia="ru-RU"/>
    </w:rPr>
  </w:style>
  <w:style w:type="paragraph" w:customStyle="1" w:styleId="Allerf0">
    <w:name w:val="Aller_Таблица шапка"/>
    <w:qFormat/>
    <w:rsid w:val="00D377C9"/>
    <w:pPr>
      <w:spacing w:before="60" w:after="60" w:line="240" w:lineRule="auto"/>
      <w:jc w:val="center"/>
    </w:pPr>
    <w:rPr>
      <w:rFonts w:ascii="Arial" w:eastAsiaTheme="minorEastAsia" w:hAnsi="Arial"/>
      <w:b/>
      <w:bCs/>
      <w:color w:val="000000" w:themeColor="text1"/>
      <w:sz w:val="20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597D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97D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7D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7DE6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597D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7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75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D964-911C-4B98-A51D-4294D0C9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Parahonko</dc:creator>
  <cp:keywords/>
  <dc:description/>
  <cp:lastModifiedBy>Dmitry Parahonko</cp:lastModifiedBy>
  <cp:revision>3</cp:revision>
  <dcterms:created xsi:type="dcterms:W3CDTF">2019-04-08T11:58:00Z</dcterms:created>
  <dcterms:modified xsi:type="dcterms:W3CDTF">2019-04-08T12:20:00Z</dcterms:modified>
</cp:coreProperties>
</file>